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DFBCC8">
      <w:pPr>
        <w:pStyle w:val="2"/>
        <w:spacing w:before="59" w:line="217" w:lineRule="auto"/>
        <w:ind w:left="424"/>
        <w:jc w:val="center"/>
        <w:rPr>
          <w:rFonts w:hint="eastAsia" w:asciiTheme="majorEastAsia" w:hAnsiTheme="majorEastAsia" w:eastAsiaTheme="majorEastAsia" w:cstheme="majorEastAsia"/>
          <w:b/>
          <w:bCs/>
          <w:spacing w:val="1"/>
          <w:sz w:val="44"/>
          <w:szCs w:val="44"/>
        </w:rPr>
      </w:pPr>
      <w:r>
        <w:rPr>
          <w:rFonts w:hint="eastAsia" w:asciiTheme="majorEastAsia" w:hAnsiTheme="majorEastAsia" w:eastAsiaTheme="majorEastAsia" w:cstheme="majorEastAsia"/>
          <w:b/>
          <w:bCs/>
          <w:spacing w:val="1"/>
          <w:sz w:val="44"/>
          <w:szCs w:val="44"/>
        </w:rPr>
        <w:t xml:space="preserve">麓山景区共享充电宝特许经营项目 </w:t>
      </w:r>
    </w:p>
    <w:p w14:paraId="1D5E24DC">
      <w:pPr>
        <w:pStyle w:val="2"/>
        <w:spacing w:before="59" w:line="217" w:lineRule="auto"/>
        <w:ind w:left="424"/>
        <w:jc w:val="center"/>
        <w:rPr>
          <w:rFonts w:hint="eastAsia" w:asciiTheme="majorEastAsia" w:hAnsiTheme="majorEastAsia" w:eastAsiaTheme="majorEastAsia" w:cstheme="majorEastAsia"/>
          <w:b/>
          <w:bCs/>
          <w:spacing w:val="1"/>
          <w:sz w:val="44"/>
          <w:szCs w:val="44"/>
          <w:lang w:eastAsia="zh-CN"/>
        </w:rPr>
      </w:pPr>
      <w:r>
        <w:rPr>
          <w:rFonts w:hint="eastAsia" w:asciiTheme="majorEastAsia" w:hAnsiTheme="majorEastAsia" w:eastAsiaTheme="majorEastAsia" w:cstheme="majorEastAsia"/>
          <w:b/>
          <w:bCs/>
          <w:spacing w:val="1"/>
          <w:sz w:val="44"/>
          <w:szCs w:val="44"/>
        </w:rPr>
        <w:t>(第一年度)租赁</w:t>
      </w:r>
      <w:r>
        <w:rPr>
          <w:rFonts w:hint="eastAsia" w:asciiTheme="majorEastAsia" w:hAnsiTheme="majorEastAsia" w:eastAsiaTheme="majorEastAsia" w:cstheme="majorEastAsia"/>
          <w:b/>
          <w:bCs/>
          <w:spacing w:val="1"/>
          <w:sz w:val="44"/>
          <w:szCs w:val="44"/>
          <w:lang w:eastAsia="zh-CN"/>
        </w:rPr>
        <w:t>合同</w:t>
      </w:r>
    </w:p>
    <w:p w14:paraId="4E50DE7B">
      <w:pPr>
        <w:spacing w:line="293" w:lineRule="auto"/>
        <w:jc w:val="center"/>
        <w:rPr>
          <w:rFonts w:hint="eastAsia" w:asciiTheme="majorEastAsia" w:hAnsiTheme="majorEastAsia" w:eastAsiaTheme="majorEastAsia" w:cstheme="majorEastAsia"/>
          <w:b/>
          <w:bCs/>
          <w:sz w:val="44"/>
          <w:szCs w:val="44"/>
        </w:rPr>
      </w:pPr>
    </w:p>
    <w:p w14:paraId="3A7679F1">
      <w:pPr>
        <w:pStyle w:val="2"/>
        <w:spacing w:before="58" w:line="219" w:lineRule="auto"/>
        <w:ind w:left="467"/>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甲方：长沙岳麓山风景名胜区麓山景区管理处</w:t>
      </w:r>
    </w:p>
    <w:p w14:paraId="4CAF131E">
      <w:pPr>
        <w:pStyle w:val="2"/>
        <w:spacing w:before="215" w:line="219" w:lineRule="auto"/>
        <w:ind w:left="467"/>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乙方：</w:t>
      </w:r>
    </w:p>
    <w:p w14:paraId="448D1A85">
      <w:pPr>
        <w:spacing w:line="328" w:lineRule="auto"/>
        <w:rPr>
          <w:rFonts w:hint="eastAsia" w:ascii="仿宋_GB2312" w:hAnsi="仿宋_GB2312" w:eastAsia="仿宋_GB2312" w:cs="仿宋_GB2312"/>
          <w:sz w:val="32"/>
          <w:szCs w:val="32"/>
        </w:rPr>
      </w:pPr>
    </w:p>
    <w:p w14:paraId="48D0B241">
      <w:pPr>
        <w:pStyle w:val="2"/>
        <w:keepNext w:val="0"/>
        <w:keepLines w:val="0"/>
        <w:pageBreakBefore w:val="0"/>
        <w:widowControl/>
        <w:kinsoku w:val="0"/>
        <w:wordWrap/>
        <w:overflowPunct/>
        <w:topLinePunct w:val="0"/>
        <w:autoSpaceDE w:val="0"/>
        <w:autoSpaceDN w:val="0"/>
        <w:bidi w:val="0"/>
        <w:adjustRightInd w:val="0"/>
        <w:snapToGrid w:val="0"/>
        <w:spacing w:before="59" w:line="600" w:lineRule="exact"/>
        <w:ind w:firstLine="644" w:firstLineChars="200"/>
        <w:textAlignment w:val="baseline"/>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为进一步发挥景区资源优势、完善景区旅游配套服务、满足游客游园</w:t>
      </w:r>
      <w:r>
        <w:rPr>
          <w:rFonts w:hint="eastAsia" w:ascii="仿宋_GB2312" w:hAnsi="仿宋_GB2312" w:eastAsia="仿宋_GB2312" w:cs="仿宋_GB2312"/>
          <w:spacing w:val="1"/>
          <w:sz w:val="32"/>
          <w:szCs w:val="32"/>
          <w:lang w:val="en-US" w:eastAsia="zh-CN"/>
        </w:rPr>
        <w:t>应急</w:t>
      </w:r>
      <w:r>
        <w:rPr>
          <w:rFonts w:hint="eastAsia" w:ascii="仿宋_GB2312" w:hAnsi="仿宋_GB2312" w:eastAsia="仿宋_GB2312" w:cs="仿宋_GB2312"/>
          <w:spacing w:val="1"/>
          <w:sz w:val="32"/>
          <w:szCs w:val="32"/>
        </w:rPr>
        <w:t>需求，甲方“岳麓山景区共享充电宝特许经营项目”项目，</w:t>
      </w:r>
      <w:r>
        <w:rPr>
          <w:rFonts w:hint="eastAsia" w:ascii="仿宋_GB2312" w:hAnsi="仿宋_GB2312" w:eastAsia="仿宋_GB2312" w:cs="仿宋_GB2312"/>
          <w:spacing w:val="1"/>
          <w:sz w:val="32"/>
          <w:szCs w:val="32"/>
          <w:lang w:val="en-US" w:eastAsia="zh-CN"/>
        </w:rPr>
        <w:t>在依法合规的</w:t>
      </w:r>
      <w:r>
        <w:rPr>
          <w:rFonts w:hint="eastAsia" w:ascii="仿宋_GB2312" w:hAnsi="仿宋_GB2312" w:eastAsia="仿宋_GB2312" w:cs="仿宋_GB2312"/>
          <w:spacing w:val="1"/>
          <w:sz w:val="32"/>
          <w:szCs w:val="32"/>
        </w:rPr>
        <w:t>按照国有资产管理相关要求，报经上级部门审批，通过长沙公共资源交易中心(长沙公共资源交易电子服务平台)进行公告、评标</w:t>
      </w:r>
      <w:r>
        <w:rPr>
          <w:rFonts w:hint="eastAsia" w:ascii="仿宋_GB2312" w:hAnsi="仿宋_GB2312" w:eastAsia="仿宋_GB2312" w:cs="仿宋_GB2312"/>
          <w:spacing w:val="1"/>
          <w:sz w:val="32"/>
          <w:szCs w:val="32"/>
          <w:lang w:val="en-US" w:eastAsia="zh-CN"/>
        </w:rPr>
        <w:t>后</w:t>
      </w:r>
      <w:r>
        <w:rPr>
          <w:rFonts w:hint="eastAsia" w:ascii="仿宋_GB2312" w:hAnsi="仿宋_GB2312" w:eastAsia="仿宋_GB2312" w:cs="仿宋_GB2312"/>
          <w:spacing w:val="1"/>
          <w:sz w:val="32"/>
          <w:szCs w:val="32"/>
        </w:rPr>
        <w:t>，乙方</w:t>
      </w:r>
      <w:r>
        <w:rPr>
          <w:rFonts w:hint="eastAsia" w:ascii="仿宋_GB2312" w:hAnsi="仿宋_GB2312" w:eastAsia="仿宋_GB2312" w:cs="仿宋_GB2312"/>
          <w:spacing w:val="1"/>
          <w:sz w:val="32"/>
          <w:szCs w:val="32"/>
          <w:lang w:val="en-US" w:eastAsia="zh-CN"/>
        </w:rPr>
        <w:t>完成投标，确定</w:t>
      </w:r>
      <w:r>
        <w:rPr>
          <w:rFonts w:hint="eastAsia" w:ascii="仿宋_GB2312" w:hAnsi="仿宋_GB2312" w:eastAsia="仿宋_GB2312" w:cs="仿宋_GB2312"/>
          <w:spacing w:val="1"/>
          <w:sz w:val="32"/>
          <w:szCs w:val="32"/>
        </w:rPr>
        <w:t>为承租方。现甲、乙双方依据项目挂牌公告内容，经友好协商，就“岳麓山景区共享充电宝特许经营项目(第一年度)”</w:t>
      </w:r>
      <w:r>
        <w:rPr>
          <w:rFonts w:hint="eastAsia" w:ascii="仿宋_GB2312" w:hAnsi="仿宋_GB2312" w:eastAsia="仿宋_GB2312" w:cs="仿宋_GB2312"/>
          <w:spacing w:val="1"/>
          <w:sz w:val="32"/>
          <w:szCs w:val="32"/>
          <w:lang w:val="en-US" w:eastAsia="zh-CN"/>
        </w:rPr>
        <w:t>租赁的</w:t>
      </w:r>
      <w:r>
        <w:rPr>
          <w:rFonts w:hint="eastAsia" w:ascii="仿宋_GB2312" w:hAnsi="仿宋_GB2312" w:eastAsia="仿宋_GB2312" w:cs="仿宋_GB2312"/>
          <w:spacing w:val="1"/>
          <w:sz w:val="32"/>
          <w:szCs w:val="32"/>
        </w:rPr>
        <w:t>相关事项达成以下协议。</w:t>
      </w:r>
    </w:p>
    <w:p w14:paraId="60C252F0">
      <w:pPr>
        <w:keepNext w:val="0"/>
        <w:keepLines w:val="0"/>
        <w:pageBreakBefore w:val="0"/>
        <w:widowControl/>
        <w:kinsoku w:val="0"/>
        <w:wordWrap/>
        <w:overflowPunct/>
        <w:topLinePunct w:val="0"/>
        <w:autoSpaceDE w:val="0"/>
        <w:autoSpaceDN w:val="0"/>
        <w:bidi w:val="0"/>
        <w:adjustRightInd w:val="0"/>
        <w:snapToGrid w:val="0"/>
        <w:spacing w:line="600" w:lineRule="exact"/>
        <w:ind w:firstLine="838" w:firstLineChars="300"/>
        <w:textAlignment w:val="baseline"/>
        <w:rPr>
          <w:rFonts w:hint="eastAsia" w:asciiTheme="majorEastAsia" w:hAnsiTheme="majorEastAsia" w:eastAsiaTheme="majorEastAsia" w:cstheme="majorEastAsia"/>
          <w:b/>
          <w:bCs/>
          <w:spacing w:val="-21"/>
          <w:sz w:val="32"/>
          <w:szCs w:val="32"/>
          <w:lang w:eastAsia="zh-CN"/>
        </w:rPr>
      </w:pPr>
      <w:r>
        <w:rPr>
          <w:rFonts w:hint="eastAsia" w:asciiTheme="majorEastAsia" w:hAnsiTheme="majorEastAsia" w:eastAsiaTheme="majorEastAsia" w:cstheme="majorEastAsia"/>
          <w:b/>
          <w:bCs/>
          <w:spacing w:val="-21"/>
          <w:sz w:val="32"/>
          <w:szCs w:val="32"/>
          <w:lang w:eastAsia="zh-CN"/>
        </w:rPr>
        <w:t>一 、项 目 概 况</w:t>
      </w:r>
    </w:p>
    <w:p w14:paraId="315C87B2">
      <w:pPr>
        <w:pStyle w:val="2"/>
        <w:keepNext w:val="0"/>
        <w:keepLines w:val="0"/>
        <w:pageBreakBefore w:val="0"/>
        <w:widowControl/>
        <w:kinsoku w:val="0"/>
        <w:wordWrap/>
        <w:overflowPunct/>
        <w:topLinePunct w:val="0"/>
        <w:autoSpaceDE w:val="0"/>
        <w:autoSpaceDN w:val="0"/>
        <w:bidi w:val="0"/>
        <w:adjustRightInd w:val="0"/>
        <w:snapToGrid w:val="0"/>
        <w:spacing w:before="59" w:line="600" w:lineRule="exact"/>
        <w:ind w:firstLine="644" w:firstLineChars="200"/>
        <w:textAlignment w:val="baseline"/>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甲方通过提供场地、电源等基础条件，满足乙方经营要求，乙方根据双方约定进行特许经营，并支付相应经营费用，</w:t>
      </w:r>
      <w:r>
        <w:rPr>
          <w:rFonts w:hint="eastAsia" w:ascii="仿宋_GB2312" w:hAnsi="仿宋_GB2312" w:eastAsia="仿宋_GB2312" w:cs="仿宋_GB2312"/>
          <w:spacing w:val="1"/>
          <w:sz w:val="32"/>
          <w:szCs w:val="32"/>
          <w:lang w:val="en-US" w:eastAsia="zh-CN"/>
        </w:rPr>
        <w:t>双方对项目基本情况确认如下</w:t>
      </w:r>
      <w:r>
        <w:rPr>
          <w:rFonts w:hint="eastAsia" w:ascii="仿宋_GB2312" w:hAnsi="仿宋_GB2312" w:eastAsia="仿宋_GB2312" w:cs="仿宋_GB2312"/>
          <w:spacing w:val="1"/>
          <w:sz w:val="32"/>
          <w:szCs w:val="32"/>
        </w:rPr>
        <w:t>：</w:t>
      </w:r>
    </w:p>
    <w:p w14:paraId="4A4B79BF">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6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lang w:val="en-US" w:eastAsia="zh-CN"/>
        </w:rPr>
        <w:t>1.</w:t>
      </w:r>
      <w:r>
        <w:rPr>
          <w:rFonts w:hint="eastAsia" w:ascii="仿宋_GB2312" w:hAnsi="仿宋_GB2312" w:eastAsia="仿宋_GB2312" w:cs="仿宋_GB2312"/>
          <w:spacing w:val="5"/>
          <w:sz w:val="32"/>
          <w:szCs w:val="32"/>
        </w:rPr>
        <w:t>公共区域甲方提供8处位置场所，包括①东门游客中</w:t>
      </w:r>
      <w:r>
        <w:rPr>
          <w:rFonts w:hint="eastAsia" w:ascii="仿宋_GB2312" w:hAnsi="仿宋_GB2312" w:eastAsia="仿宋_GB2312" w:cs="仿宋_GB2312"/>
          <w:spacing w:val="4"/>
          <w:sz w:val="32"/>
          <w:szCs w:val="32"/>
        </w:rPr>
        <w:t>心；②南门游客中心；③红十</w:t>
      </w:r>
      <w:r>
        <w:rPr>
          <w:rFonts w:hint="eastAsia" w:ascii="仿宋_GB2312" w:hAnsi="仿宋_GB2312" w:eastAsia="仿宋_GB2312" w:cs="仿宋_GB2312"/>
          <w:spacing w:val="1"/>
          <w:sz w:val="32"/>
          <w:szCs w:val="32"/>
        </w:rPr>
        <w:t>字会救护站；④东门游客公共厕所；⑤南门游客公共厕所；⑥北极</w:t>
      </w:r>
      <w:r>
        <w:rPr>
          <w:rFonts w:hint="eastAsia" w:ascii="仿宋_GB2312" w:hAnsi="仿宋_GB2312" w:eastAsia="仿宋_GB2312" w:cs="仿宋_GB2312"/>
          <w:sz w:val="32"/>
          <w:szCs w:val="32"/>
        </w:rPr>
        <w:t>峰公共厕所；⑦电视塔公</w:t>
      </w:r>
      <w:r>
        <w:rPr>
          <w:rFonts w:hint="eastAsia" w:ascii="仿宋_GB2312" w:hAnsi="仿宋_GB2312" w:eastAsia="仿宋_GB2312" w:cs="仿宋_GB2312"/>
          <w:spacing w:val="1"/>
          <w:sz w:val="32"/>
          <w:szCs w:val="32"/>
        </w:rPr>
        <w:t>共厕所；⑧长廊观日台公共厕所；</w:t>
      </w:r>
      <w:r>
        <w:rPr>
          <w:rFonts w:hint="eastAsia" w:ascii="仿宋_GB2312" w:hAnsi="仿宋_GB2312" w:eastAsia="仿宋_GB2312" w:cs="仿宋_GB2312"/>
          <w:spacing w:val="1"/>
          <w:sz w:val="32"/>
          <w:szCs w:val="32"/>
          <w:lang w:val="en-US" w:eastAsia="zh-CN"/>
        </w:rPr>
        <w:t>景区内</w:t>
      </w:r>
      <w:r>
        <w:rPr>
          <w:rFonts w:hint="eastAsia" w:ascii="仿宋_GB2312" w:hAnsi="仿宋_GB2312" w:eastAsia="仿宋_GB2312" w:cs="仿宋_GB2312"/>
          <w:spacing w:val="1"/>
          <w:sz w:val="32"/>
          <w:szCs w:val="32"/>
        </w:rPr>
        <w:t>自营</w:t>
      </w:r>
      <w:bookmarkStart w:id="0" w:name="_GoBack"/>
      <w:bookmarkEnd w:id="0"/>
      <w:r>
        <w:rPr>
          <w:rFonts w:hint="eastAsia" w:ascii="仿宋_GB2312" w:hAnsi="仿宋_GB2312" w:eastAsia="仿宋_GB2312" w:cs="仿宋_GB2312"/>
          <w:spacing w:val="1"/>
          <w:sz w:val="32"/>
          <w:szCs w:val="32"/>
        </w:rPr>
        <w:t>门店的场地及</w:t>
      </w:r>
      <w:r>
        <w:rPr>
          <w:rFonts w:hint="eastAsia" w:ascii="仿宋_GB2312" w:hAnsi="仿宋_GB2312" w:eastAsia="仿宋_GB2312" w:cs="仿宋_GB2312"/>
          <w:sz w:val="32"/>
          <w:szCs w:val="32"/>
        </w:rPr>
        <w:t>费用由乙方</w:t>
      </w:r>
      <w:r>
        <w:rPr>
          <w:rFonts w:hint="eastAsia" w:ascii="仿宋_GB2312" w:hAnsi="仿宋_GB2312" w:eastAsia="仿宋_GB2312" w:cs="仿宋_GB2312"/>
          <w:sz w:val="32"/>
          <w:szCs w:val="32"/>
          <w:lang w:val="en-US" w:eastAsia="zh-CN"/>
        </w:rPr>
        <w:t>与自营门店</w:t>
      </w:r>
      <w:r>
        <w:rPr>
          <w:rFonts w:hint="eastAsia" w:ascii="仿宋_GB2312" w:hAnsi="仿宋_GB2312" w:eastAsia="仿宋_GB2312" w:cs="仿宋_GB2312"/>
          <w:sz w:val="32"/>
          <w:szCs w:val="32"/>
        </w:rPr>
        <w:t>自行协商确定，需服</w:t>
      </w:r>
      <w:r>
        <w:rPr>
          <w:rFonts w:hint="eastAsia" w:ascii="仿宋_GB2312" w:hAnsi="仿宋_GB2312" w:eastAsia="仿宋_GB2312" w:cs="仿宋_GB2312"/>
          <w:spacing w:val="3"/>
          <w:sz w:val="32"/>
          <w:szCs w:val="32"/>
        </w:rPr>
        <w:t>从景区统一管理(</w:t>
      </w:r>
      <w:r>
        <w:rPr>
          <w:rFonts w:hint="eastAsia" w:ascii="仿宋_GB2312" w:hAnsi="仿宋_GB2312" w:eastAsia="仿宋_GB2312" w:cs="仿宋_GB2312"/>
          <w:b/>
          <w:bCs/>
          <w:spacing w:val="3"/>
          <w:sz w:val="32"/>
          <w:szCs w:val="32"/>
        </w:rPr>
        <w:t>注：</w:t>
      </w:r>
      <w:r>
        <w:rPr>
          <w:rFonts w:hint="eastAsia" w:ascii="仿宋_GB2312" w:hAnsi="仿宋_GB2312" w:eastAsia="仿宋_GB2312" w:cs="仿宋_GB2312"/>
          <w:b/>
          <w:bCs/>
          <w:spacing w:val="3"/>
          <w:sz w:val="32"/>
          <w:szCs w:val="32"/>
          <w:lang w:val="en-US" w:eastAsia="zh-CN"/>
        </w:rPr>
        <w:t>充电宝项目为整体挂牌招商，不因部分位置未进行摆放而减免费用</w:t>
      </w:r>
      <w:r>
        <w:rPr>
          <w:rFonts w:hint="eastAsia" w:ascii="仿宋_GB2312" w:hAnsi="仿宋_GB2312" w:eastAsia="仿宋_GB2312" w:cs="仿宋_GB2312"/>
          <w:spacing w:val="3"/>
          <w:sz w:val="32"/>
          <w:szCs w:val="32"/>
        </w:rPr>
        <w:t>)。</w:t>
      </w:r>
    </w:p>
    <w:p w14:paraId="492B70E8">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16"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6"/>
          <w:sz w:val="32"/>
          <w:szCs w:val="32"/>
          <w:lang w:val="en-US" w:eastAsia="zh-CN"/>
        </w:rPr>
        <w:t>2.</w:t>
      </w:r>
      <w:r>
        <w:rPr>
          <w:rFonts w:hint="eastAsia" w:ascii="仿宋_GB2312" w:hAnsi="仿宋_GB2312" w:eastAsia="仿宋_GB2312" w:cs="仿宋_GB2312"/>
          <w:spacing w:val="-6"/>
          <w:sz w:val="32"/>
          <w:szCs w:val="32"/>
        </w:rPr>
        <w:t>甲方提供公共区域内充电宝摆放场地及电源，承担电费</w:t>
      </w:r>
      <w:r>
        <w:rPr>
          <w:rFonts w:hint="eastAsia" w:ascii="仿宋_GB2312" w:hAnsi="仿宋_GB2312" w:eastAsia="仿宋_GB2312" w:cs="仿宋_GB2312"/>
          <w:spacing w:val="3"/>
          <w:sz w:val="32"/>
          <w:szCs w:val="32"/>
        </w:rPr>
        <w:t>。</w:t>
      </w:r>
    </w:p>
    <w:p w14:paraId="0A044FC7">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6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lang w:val="en-US" w:eastAsia="zh-CN"/>
        </w:rPr>
        <w:t>3.</w:t>
      </w:r>
      <w:r>
        <w:rPr>
          <w:rFonts w:hint="eastAsia" w:ascii="仿宋_GB2312" w:hAnsi="仿宋_GB2312" w:eastAsia="仿宋_GB2312" w:cs="仿宋_GB2312"/>
          <w:spacing w:val="5"/>
          <w:sz w:val="32"/>
          <w:szCs w:val="32"/>
        </w:rPr>
        <w:t>乙方在</w:t>
      </w:r>
      <w:r>
        <w:rPr>
          <w:rFonts w:hint="eastAsia" w:ascii="仿宋_GB2312" w:hAnsi="仿宋_GB2312" w:eastAsia="仿宋_GB2312" w:cs="仿宋_GB2312"/>
          <w:spacing w:val="5"/>
          <w:sz w:val="32"/>
          <w:szCs w:val="32"/>
          <w:lang w:val="en-US" w:eastAsia="zh-CN"/>
        </w:rPr>
        <w:t>投标及</w:t>
      </w:r>
      <w:r>
        <w:rPr>
          <w:rFonts w:hint="eastAsia" w:ascii="仿宋_GB2312" w:hAnsi="仿宋_GB2312" w:eastAsia="仿宋_GB2312" w:cs="仿宋_GB2312"/>
          <w:spacing w:val="5"/>
          <w:sz w:val="32"/>
          <w:szCs w:val="32"/>
        </w:rPr>
        <w:t>本协议签署前，已现场查看过摆放场地及其</w:t>
      </w:r>
      <w:r>
        <w:rPr>
          <w:rFonts w:hint="eastAsia" w:ascii="仿宋_GB2312" w:hAnsi="仿宋_GB2312" w:eastAsia="仿宋_GB2312" w:cs="仿宋_GB2312"/>
          <w:spacing w:val="4"/>
          <w:sz w:val="32"/>
          <w:szCs w:val="32"/>
        </w:rPr>
        <w:t>周边环境，对摆放场地的现状无</w:t>
      </w:r>
      <w:r>
        <w:rPr>
          <w:rFonts w:hint="eastAsia" w:ascii="仿宋_GB2312" w:hAnsi="仿宋_GB2312" w:eastAsia="仿宋_GB2312" w:cs="仿宋_GB2312"/>
          <w:sz w:val="32"/>
          <w:szCs w:val="32"/>
        </w:rPr>
        <w:t>异议。</w:t>
      </w:r>
    </w:p>
    <w:p w14:paraId="731EE10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60" w:firstLineChars="200"/>
        <w:textAlignment w:val="baseline"/>
        <w:rPr>
          <w:rFonts w:hint="eastAsia" w:ascii="仿宋_GB2312" w:hAnsi="仿宋_GB2312" w:eastAsia="仿宋_GB2312" w:cs="仿宋_GB2312"/>
          <w:spacing w:val="5"/>
          <w:sz w:val="32"/>
          <w:szCs w:val="32"/>
          <w:lang w:val="en-US" w:eastAsia="zh-CN"/>
        </w:rPr>
      </w:pPr>
      <w:r>
        <w:rPr>
          <w:rFonts w:hint="eastAsia" w:ascii="仿宋_GB2312" w:hAnsi="仿宋_GB2312" w:eastAsia="仿宋_GB2312" w:cs="仿宋_GB2312"/>
          <w:spacing w:val="5"/>
          <w:sz w:val="32"/>
          <w:szCs w:val="32"/>
          <w:lang w:val="en-US" w:eastAsia="zh-CN"/>
        </w:rPr>
        <w:t>4.乙方负责提供充电宝的相关设施设备、管理系统，乙方独立经营、独立核算、自负盈亏。甲方不对乙方的盈亏作出任何承诺，亦不承担任何责任。</w:t>
      </w:r>
    </w:p>
    <w:p w14:paraId="41FF5456">
      <w:pPr>
        <w:keepNext w:val="0"/>
        <w:keepLines w:val="0"/>
        <w:pageBreakBefore w:val="0"/>
        <w:widowControl/>
        <w:kinsoku w:val="0"/>
        <w:wordWrap/>
        <w:overflowPunct/>
        <w:topLinePunct w:val="0"/>
        <w:autoSpaceDE w:val="0"/>
        <w:autoSpaceDN w:val="0"/>
        <w:bidi w:val="0"/>
        <w:adjustRightInd w:val="0"/>
        <w:snapToGrid w:val="0"/>
        <w:spacing w:line="600" w:lineRule="exact"/>
        <w:ind w:firstLine="838" w:firstLineChars="300"/>
        <w:textAlignment w:val="baseline"/>
        <w:rPr>
          <w:rFonts w:hint="eastAsia" w:asciiTheme="majorEastAsia" w:hAnsiTheme="majorEastAsia" w:eastAsiaTheme="majorEastAsia" w:cstheme="majorEastAsia"/>
          <w:b/>
          <w:bCs/>
          <w:spacing w:val="-21"/>
          <w:sz w:val="32"/>
          <w:szCs w:val="32"/>
          <w:lang w:eastAsia="zh-CN"/>
        </w:rPr>
      </w:pPr>
      <w:r>
        <w:rPr>
          <w:rFonts w:hint="eastAsia" w:asciiTheme="majorEastAsia" w:hAnsiTheme="majorEastAsia" w:eastAsiaTheme="majorEastAsia" w:cstheme="majorEastAsia"/>
          <w:b/>
          <w:bCs/>
          <w:spacing w:val="-21"/>
          <w:sz w:val="32"/>
          <w:szCs w:val="32"/>
          <w:lang w:eastAsia="zh-CN"/>
        </w:rPr>
        <w:t>二 、经 营 期 限</w:t>
      </w:r>
    </w:p>
    <w:p w14:paraId="3C1A55F1">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757"/>
        <w:textAlignment w:val="baseline"/>
        <w:rPr>
          <w:rFonts w:hint="eastAsia" w:ascii="仿宋_GB2312" w:hAnsi="仿宋_GB2312" w:eastAsia="仿宋_GB2312" w:cs="仿宋_GB2312"/>
          <w:sz w:val="32"/>
          <w:szCs w:val="32"/>
          <w:u w:val="single" w:color="auto"/>
        </w:rPr>
      </w:pPr>
      <w:r>
        <w:rPr>
          <w:rFonts w:hint="eastAsia" w:ascii="仿宋_GB2312" w:hAnsi="仿宋_GB2312" w:eastAsia="仿宋_GB2312" w:cs="仿宋_GB2312"/>
          <w:b/>
          <w:bCs/>
          <w:spacing w:val="-4"/>
          <w:sz w:val="32"/>
          <w:szCs w:val="32"/>
        </w:rPr>
        <w:t>协议签订时间：</w:t>
      </w:r>
      <w:r>
        <w:rPr>
          <w:rFonts w:hint="eastAsia" w:ascii="仿宋_GB2312" w:hAnsi="仿宋_GB2312" w:eastAsia="仿宋_GB2312" w:cs="仿宋_GB2312"/>
          <w:b/>
          <w:bCs/>
          <w:spacing w:val="-4"/>
          <w:sz w:val="32"/>
          <w:szCs w:val="32"/>
          <w:u w:val="single" w:color="auto"/>
          <w:lang w:val="en-US" w:eastAsia="zh-CN"/>
        </w:rPr>
        <w:t xml:space="preserve">    </w:t>
      </w:r>
      <w:r>
        <w:rPr>
          <w:rFonts w:hint="eastAsia" w:ascii="仿宋_GB2312" w:hAnsi="仿宋_GB2312" w:eastAsia="仿宋_GB2312" w:cs="仿宋_GB2312"/>
          <w:b/>
          <w:bCs/>
          <w:spacing w:val="-4"/>
          <w:sz w:val="32"/>
          <w:szCs w:val="32"/>
          <w:u w:val="none" w:color="auto"/>
        </w:rPr>
        <w:t>年</w:t>
      </w:r>
      <w:r>
        <w:rPr>
          <w:rFonts w:hint="eastAsia" w:ascii="仿宋_GB2312" w:hAnsi="仿宋_GB2312" w:eastAsia="仿宋_GB2312" w:cs="仿宋_GB2312"/>
          <w:b/>
          <w:bCs/>
          <w:spacing w:val="-4"/>
          <w:sz w:val="32"/>
          <w:szCs w:val="32"/>
          <w:u w:val="single" w:color="auto"/>
          <w:lang w:val="en-US" w:eastAsia="zh-CN"/>
        </w:rPr>
        <w:t xml:space="preserve">    </w:t>
      </w:r>
      <w:r>
        <w:rPr>
          <w:rFonts w:hint="eastAsia" w:ascii="仿宋_GB2312" w:hAnsi="仿宋_GB2312" w:eastAsia="仿宋_GB2312" w:cs="仿宋_GB2312"/>
          <w:b/>
          <w:bCs/>
          <w:spacing w:val="-4"/>
          <w:sz w:val="32"/>
          <w:szCs w:val="32"/>
          <w:u w:val="none" w:color="auto"/>
        </w:rPr>
        <w:t>月</w:t>
      </w:r>
      <w:r>
        <w:rPr>
          <w:rFonts w:hint="eastAsia" w:ascii="仿宋_GB2312" w:hAnsi="仿宋_GB2312" w:eastAsia="仿宋_GB2312" w:cs="仿宋_GB2312"/>
          <w:spacing w:val="-4"/>
          <w:sz w:val="32"/>
          <w:szCs w:val="32"/>
          <w:u w:val="single" w:color="auto"/>
        </w:rPr>
        <w:t xml:space="preserve"> </w:t>
      </w:r>
      <w:r>
        <w:rPr>
          <w:rFonts w:hint="eastAsia" w:ascii="仿宋_GB2312" w:hAnsi="仿宋_GB2312" w:eastAsia="仿宋_GB2312" w:cs="仿宋_GB2312"/>
          <w:spacing w:val="-4"/>
          <w:sz w:val="32"/>
          <w:szCs w:val="32"/>
          <w:u w:val="single" w:color="auto"/>
          <w:lang w:val="en-US" w:eastAsia="zh-CN"/>
        </w:rPr>
        <w:t xml:space="preserve">   </w:t>
      </w:r>
      <w:r>
        <w:rPr>
          <w:rFonts w:hint="eastAsia" w:ascii="仿宋_GB2312" w:hAnsi="仿宋_GB2312" w:eastAsia="仿宋_GB2312" w:cs="仿宋_GB2312"/>
          <w:b/>
          <w:bCs/>
          <w:spacing w:val="-4"/>
          <w:sz w:val="32"/>
          <w:szCs w:val="32"/>
          <w:u w:val="none" w:color="auto"/>
        </w:rPr>
        <w:t>日</w:t>
      </w:r>
    </w:p>
    <w:p w14:paraId="43D15B32">
      <w:pPr>
        <w:pStyle w:val="2"/>
        <w:keepNext w:val="0"/>
        <w:keepLines w:val="0"/>
        <w:pageBreakBefore w:val="0"/>
        <w:widowControl/>
        <w:kinsoku w:val="0"/>
        <w:wordWrap/>
        <w:overflowPunct/>
        <w:topLinePunct w:val="0"/>
        <w:autoSpaceDE w:val="0"/>
        <w:autoSpaceDN w:val="0"/>
        <w:bidi w:val="0"/>
        <w:adjustRightInd w:val="0"/>
        <w:snapToGrid w:val="0"/>
        <w:spacing w:before="0" w:line="600" w:lineRule="exact"/>
        <w:ind w:left="754"/>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9"/>
          <w:sz w:val="32"/>
          <w:szCs w:val="32"/>
        </w:rPr>
        <w:t>租金支付时间：</w:t>
      </w:r>
      <w:r>
        <w:rPr>
          <w:rFonts w:hint="eastAsia" w:ascii="仿宋_GB2312" w:hAnsi="仿宋_GB2312" w:eastAsia="仿宋_GB2312" w:cs="仿宋_GB2312"/>
          <w:b/>
          <w:bCs/>
          <w:spacing w:val="-9"/>
          <w:sz w:val="32"/>
          <w:szCs w:val="32"/>
          <w:u w:val="single" w:color="auto"/>
          <w:lang w:val="en-US" w:eastAsia="zh-CN"/>
        </w:rPr>
        <w:t xml:space="preserve">     </w:t>
      </w:r>
      <w:r>
        <w:rPr>
          <w:rFonts w:hint="eastAsia" w:ascii="仿宋_GB2312" w:hAnsi="仿宋_GB2312" w:eastAsia="仿宋_GB2312" w:cs="仿宋_GB2312"/>
          <w:b/>
          <w:bCs/>
          <w:spacing w:val="-9"/>
          <w:sz w:val="32"/>
          <w:szCs w:val="32"/>
          <w:u w:val="none" w:color="auto"/>
        </w:rPr>
        <w:t>年</w:t>
      </w:r>
      <w:r>
        <w:rPr>
          <w:rFonts w:hint="eastAsia" w:ascii="仿宋_GB2312" w:hAnsi="仿宋_GB2312" w:eastAsia="仿宋_GB2312" w:cs="仿宋_GB2312"/>
          <w:b/>
          <w:bCs/>
          <w:spacing w:val="-9"/>
          <w:sz w:val="32"/>
          <w:szCs w:val="32"/>
          <w:u w:val="single" w:color="auto"/>
          <w:lang w:val="en-US" w:eastAsia="zh-CN"/>
        </w:rPr>
        <w:t xml:space="preserve">    </w:t>
      </w:r>
      <w:r>
        <w:rPr>
          <w:rFonts w:hint="eastAsia" w:ascii="仿宋_GB2312" w:hAnsi="仿宋_GB2312" w:eastAsia="仿宋_GB2312" w:cs="仿宋_GB2312"/>
          <w:b/>
          <w:bCs/>
          <w:spacing w:val="-9"/>
          <w:sz w:val="32"/>
          <w:szCs w:val="32"/>
          <w:u w:val="none" w:color="auto"/>
        </w:rPr>
        <w:t>月</w:t>
      </w:r>
      <w:r>
        <w:rPr>
          <w:rFonts w:hint="eastAsia" w:ascii="仿宋_GB2312" w:hAnsi="仿宋_GB2312" w:eastAsia="仿宋_GB2312" w:cs="仿宋_GB2312"/>
          <w:spacing w:val="31"/>
          <w:sz w:val="32"/>
          <w:szCs w:val="32"/>
          <w:u w:val="single" w:color="auto"/>
        </w:rPr>
        <w:t xml:space="preserve"> </w:t>
      </w:r>
      <w:r>
        <w:rPr>
          <w:rFonts w:hint="eastAsia" w:ascii="仿宋_GB2312" w:hAnsi="仿宋_GB2312" w:eastAsia="仿宋_GB2312" w:cs="仿宋_GB2312"/>
          <w:spacing w:val="31"/>
          <w:sz w:val="32"/>
          <w:szCs w:val="32"/>
          <w:u w:val="single" w:color="auto"/>
          <w:lang w:val="en-US" w:eastAsia="zh-CN"/>
        </w:rPr>
        <w:t xml:space="preserve">  </w:t>
      </w:r>
      <w:r>
        <w:rPr>
          <w:rFonts w:hint="eastAsia" w:ascii="仿宋_GB2312" w:hAnsi="仿宋_GB2312" w:eastAsia="仿宋_GB2312" w:cs="仿宋_GB2312"/>
          <w:b/>
          <w:bCs/>
          <w:spacing w:val="-9"/>
          <w:sz w:val="32"/>
          <w:szCs w:val="32"/>
          <w:u w:val="none" w:color="auto"/>
        </w:rPr>
        <w:t>日</w:t>
      </w:r>
      <w:r>
        <w:rPr>
          <w:rFonts w:hint="eastAsia" w:ascii="仿宋_GB2312" w:hAnsi="仿宋_GB2312" w:eastAsia="仿宋_GB2312" w:cs="仿宋_GB2312"/>
          <w:b/>
          <w:bCs/>
          <w:spacing w:val="-9"/>
          <w:sz w:val="32"/>
          <w:szCs w:val="32"/>
        </w:rPr>
        <w:t>前</w:t>
      </w:r>
    </w:p>
    <w:p w14:paraId="41CBEE26">
      <w:pPr>
        <w:pStyle w:val="2"/>
        <w:keepNext w:val="0"/>
        <w:keepLines w:val="0"/>
        <w:pageBreakBefore w:val="0"/>
        <w:widowControl/>
        <w:kinsoku w:val="0"/>
        <w:wordWrap/>
        <w:overflowPunct/>
        <w:topLinePunct w:val="0"/>
        <w:autoSpaceDE w:val="0"/>
        <w:autoSpaceDN w:val="0"/>
        <w:bidi w:val="0"/>
        <w:adjustRightInd w:val="0"/>
        <w:snapToGrid w:val="0"/>
        <w:spacing w:before="0" w:line="600" w:lineRule="exact"/>
        <w:ind w:left="754"/>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1"/>
          <w:sz w:val="32"/>
          <w:szCs w:val="32"/>
        </w:rPr>
        <w:t>项目交付时间：</w:t>
      </w:r>
      <w:r>
        <w:rPr>
          <w:rFonts w:hint="eastAsia" w:ascii="仿宋_GB2312" w:hAnsi="仿宋_GB2312" w:eastAsia="仿宋_GB2312" w:cs="仿宋_GB2312"/>
          <w:b/>
          <w:bCs/>
          <w:spacing w:val="-1"/>
          <w:sz w:val="32"/>
          <w:szCs w:val="32"/>
          <w:u w:val="single" w:color="auto"/>
          <w:lang w:val="en-US" w:eastAsia="zh-CN"/>
        </w:rPr>
        <w:t xml:space="preserve">    </w:t>
      </w:r>
      <w:r>
        <w:rPr>
          <w:rFonts w:hint="eastAsia" w:ascii="仿宋_GB2312" w:hAnsi="仿宋_GB2312" w:eastAsia="仿宋_GB2312" w:cs="仿宋_GB2312"/>
          <w:b/>
          <w:bCs/>
          <w:spacing w:val="-1"/>
          <w:sz w:val="32"/>
          <w:szCs w:val="32"/>
          <w:u w:val="none" w:color="auto"/>
        </w:rPr>
        <w:t>年</w:t>
      </w:r>
      <w:r>
        <w:rPr>
          <w:rFonts w:hint="eastAsia" w:ascii="仿宋_GB2312" w:hAnsi="仿宋_GB2312" w:eastAsia="仿宋_GB2312" w:cs="仿宋_GB2312"/>
          <w:b/>
          <w:bCs/>
          <w:spacing w:val="-1"/>
          <w:sz w:val="32"/>
          <w:szCs w:val="32"/>
          <w:u w:val="single" w:color="auto"/>
          <w:lang w:val="en-US" w:eastAsia="zh-CN"/>
        </w:rPr>
        <w:t xml:space="preserve">    </w:t>
      </w:r>
      <w:r>
        <w:rPr>
          <w:rFonts w:hint="eastAsia" w:ascii="仿宋_GB2312" w:hAnsi="仿宋_GB2312" w:eastAsia="仿宋_GB2312" w:cs="仿宋_GB2312"/>
          <w:b/>
          <w:bCs/>
          <w:spacing w:val="-1"/>
          <w:sz w:val="32"/>
          <w:szCs w:val="32"/>
          <w:u w:val="none" w:color="auto"/>
        </w:rPr>
        <w:t>月</w:t>
      </w:r>
      <w:r>
        <w:rPr>
          <w:rFonts w:hint="eastAsia" w:ascii="仿宋_GB2312" w:hAnsi="仿宋_GB2312" w:eastAsia="仿宋_GB2312" w:cs="仿宋_GB2312"/>
          <w:b/>
          <w:bCs/>
          <w:spacing w:val="-1"/>
          <w:sz w:val="32"/>
          <w:szCs w:val="32"/>
          <w:u w:val="single" w:color="auto"/>
          <w:lang w:val="en-US" w:eastAsia="zh-CN"/>
        </w:rPr>
        <w:t xml:space="preserve">    </w:t>
      </w:r>
      <w:r>
        <w:rPr>
          <w:rFonts w:hint="eastAsia" w:ascii="仿宋_GB2312" w:hAnsi="仿宋_GB2312" w:eastAsia="仿宋_GB2312" w:cs="仿宋_GB2312"/>
          <w:b/>
          <w:bCs/>
          <w:spacing w:val="-1"/>
          <w:sz w:val="32"/>
          <w:szCs w:val="32"/>
          <w:u w:val="none" w:color="auto"/>
        </w:rPr>
        <w:t>日</w:t>
      </w:r>
      <w:r>
        <w:rPr>
          <w:rFonts w:hint="eastAsia" w:ascii="仿宋_GB2312" w:hAnsi="仿宋_GB2312" w:eastAsia="仿宋_GB2312" w:cs="仿宋_GB2312"/>
          <w:b/>
          <w:bCs/>
          <w:spacing w:val="-1"/>
          <w:sz w:val="32"/>
          <w:szCs w:val="32"/>
        </w:rPr>
        <w:t>前</w:t>
      </w:r>
    </w:p>
    <w:p w14:paraId="6671543E">
      <w:pPr>
        <w:pStyle w:val="2"/>
        <w:keepNext w:val="0"/>
        <w:keepLines w:val="0"/>
        <w:pageBreakBefore w:val="0"/>
        <w:widowControl/>
        <w:kinsoku w:val="0"/>
        <w:wordWrap/>
        <w:overflowPunct/>
        <w:topLinePunct w:val="0"/>
        <w:autoSpaceDE w:val="0"/>
        <w:autoSpaceDN w:val="0"/>
        <w:bidi w:val="0"/>
        <w:adjustRightInd w:val="0"/>
        <w:snapToGrid w:val="0"/>
        <w:spacing w:before="0" w:line="600" w:lineRule="exact"/>
        <w:ind w:left="754"/>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pacing w:val="-4"/>
          <w:sz w:val="32"/>
          <w:szCs w:val="32"/>
        </w:rPr>
        <w:t>项目经营期限：</w:t>
      </w:r>
      <w:r>
        <w:rPr>
          <w:rFonts w:hint="eastAsia" w:ascii="仿宋_GB2312" w:hAnsi="仿宋_GB2312" w:eastAsia="仿宋_GB2312" w:cs="仿宋_GB2312"/>
          <w:b/>
          <w:bCs/>
          <w:spacing w:val="-4"/>
          <w:sz w:val="32"/>
          <w:szCs w:val="32"/>
          <w:u w:val="single"/>
          <w:lang w:val="en-US" w:eastAsia="zh-CN"/>
        </w:rPr>
        <w:t xml:space="preserve">    </w:t>
      </w:r>
      <w:r>
        <w:rPr>
          <w:rFonts w:hint="eastAsia" w:ascii="仿宋_GB2312" w:hAnsi="仿宋_GB2312" w:eastAsia="仿宋_GB2312" w:cs="仿宋_GB2312"/>
          <w:b/>
          <w:bCs/>
          <w:spacing w:val="-4"/>
          <w:sz w:val="32"/>
          <w:szCs w:val="32"/>
          <w:u w:val="none" w:color="auto"/>
        </w:rPr>
        <w:t>年</w:t>
      </w:r>
      <w:r>
        <w:rPr>
          <w:rFonts w:hint="eastAsia" w:ascii="仿宋_GB2312" w:hAnsi="仿宋_GB2312" w:eastAsia="仿宋_GB2312" w:cs="仿宋_GB2312"/>
          <w:spacing w:val="-26"/>
          <w:sz w:val="32"/>
          <w:szCs w:val="32"/>
          <w:u w:val="single" w:color="auto"/>
        </w:rPr>
        <w:t xml:space="preserve"> </w:t>
      </w:r>
      <w:r>
        <w:rPr>
          <w:rFonts w:hint="eastAsia" w:ascii="仿宋_GB2312" w:hAnsi="仿宋_GB2312" w:eastAsia="仿宋_GB2312" w:cs="仿宋_GB2312"/>
          <w:spacing w:val="-26"/>
          <w:sz w:val="32"/>
          <w:szCs w:val="32"/>
          <w:u w:val="single" w:color="auto"/>
          <w:lang w:val="en-US" w:eastAsia="zh-CN"/>
        </w:rPr>
        <w:t xml:space="preserve">    </w:t>
      </w:r>
      <w:r>
        <w:rPr>
          <w:rFonts w:hint="eastAsia" w:ascii="仿宋_GB2312" w:hAnsi="仿宋_GB2312" w:eastAsia="仿宋_GB2312" w:cs="仿宋_GB2312"/>
          <w:b/>
          <w:bCs/>
          <w:spacing w:val="-4"/>
          <w:sz w:val="32"/>
          <w:szCs w:val="32"/>
          <w:u w:val="none" w:color="auto"/>
        </w:rPr>
        <w:t>月</w:t>
      </w:r>
      <w:r>
        <w:rPr>
          <w:rFonts w:hint="eastAsia" w:ascii="仿宋_GB2312" w:hAnsi="仿宋_GB2312" w:eastAsia="仿宋_GB2312" w:cs="仿宋_GB2312"/>
          <w:spacing w:val="-4"/>
          <w:sz w:val="32"/>
          <w:szCs w:val="32"/>
          <w:u w:val="single" w:color="auto"/>
        </w:rPr>
        <w:t xml:space="preserve"> </w:t>
      </w:r>
      <w:r>
        <w:rPr>
          <w:rFonts w:hint="eastAsia" w:ascii="仿宋_GB2312" w:hAnsi="仿宋_GB2312" w:eastAsia="仿宋_GB2312" w:cs="仿宋_GB2312"/>
          <w:spacing w:val="-4"/>
          <w:sz w:val="32"/>
          <w:szCs w:val="32"/>
          <w:u w:val="single" w:color="auto"/>
          <w:lang w:val="en-US" w:eastAsia="zh-CN"/>
        </w:rPr>
        <w:t xml:space="preserve">   </w:t>
      </w:r>
      <w:r>
        <w:rPr>
          <w:rFonts w:hint="eastAsia" w:ascii="仿宋_GB2312" w:hAnsi="仿宋_GB2312" w:eastAsia="仿宋_GB2312" w:cs="仿宋_GB2312"/>
          <w:b/>
          <w:bCs/>
          <w:spacing w:val="-4"/>
          <w:sz w:val="32"/>
          <w:szCs w:val="32"/>
          <w:u w:val="none" w:color="auto"/>
        </w:rPr>
        <w:t>日至</w:t>
      </w:r>
      <w:r>
        <w:rPr>
          <w:rFonts w:hint="eastAsia" w:ascii="仿宋_GB2312" w:hAnsi="仿宋_GB2312" w:eastAsia="仿宋_GB2312" w:cs="仿宋_GB2312"/>
          <w:b/>
          <w:bCs/>
          <w:spacing w:val="-4"/>
          <w:sz w:val="32"/>
          <w:szCs w:val="32"/>
          <w:u w:val="single" w:color="auto"/>
          <w:lang w:val="en-US" w:eastAsia="zh-CN"/>
        </w:rPr>
        <w:t xml:space="preserve">    </w:t>
      </w:r>
      <w:r>
        <w:rPr>
          <w:rFonts w:hint="eastAsia" w:ascii="仿宋_GB2312" w:hAnsi="仿宋_GB2312" w:eastAsia="仿宋_GB2312" w:cs="仿宋_GB2312"/>
          <w:b/>
          <w:bCs/>
          <w:spacing w:val="-4"/>
          <w:sz w:val="32"/>
          <w:szCs w:val="32"/>
          <w:u w:val="none" w:color="auto"/>
        </w:rPr>
        <w:t>年</w:t>
      </w:r>
      <w:r>
        <w:rPr>
          <w:rFonts w:hint="eastAsia" w:ascii="仿宋_GB2312" w:hAnsi="仿宋_GB2312" w:eastAsia="仿宋_GB2312" w:cs="仿宋_GB2312"/>
          <w:spacing w:val="-28"/>
          <w:sz w:val="32"/>
          <w:szCs w:val="32"/>
          <w:u w:val="single" w:color="auto"/>
        </w:rPr>
        <w:t xml:space="preserve"> </w:t>
      </w:r>
      <w:r>
        <w:rPr>
          <w:rFonts w:hint="eastAsia" w:ascii="仿宋_GB2312" w:hAnsi="仿宋_GB2312" w:eastAsia="仿宋_GB2312" w:cs="仿宋_GB2312"/>
          <w:b/>
          <w:bCs/>
          <w:spacing w:val="-4"/>
          <w:sz w:val="32"/>
          <w:szCs w:val="32"/>
          <w:u w:val="single" w:color="auto"/>
          <w:lang w:val="en-US" w:eastAsia="zh-CN"/>
        </w:rPr>
        <w:t xml:space="preserve">  </w:t>
      </w:r>
      <w:r>
        <w:rPr>
          <w:rFonts w:hint="eastAsia" w:ascii="仿宋_GB2312" w:hAnsi="仿宋_GB2312" w:eastAsia="仿宋_GB2312" w:cs="仿宋_GB2312"/>
          <w:b/>
          <w:bCs/>
          <w:spacing w:val="-4"/>
          <w:sz w:val="32"/>
          <w:szCs w:val="32"/>
          <w:u w:val="none" w:color="auto"/>
        </w:rPr>
        <w:t>月</w:t>
      </w:r>
      <w:r>
        <w:rPr>
          <w:rFonts w:hint="eastAsia" w:ascii="仿宋_GB2312" w:hAnsi="仿宋_GB2312" w:eastAsia="仿宋_GB2312" w:cs="仿宋_GB2312"/>
          <w:b/>
          <w:bCs/>
          <w:spacing w:val="-4"/>
          <w:sz w:val="32"/>
          <w:szCs w:val="32"/>
          <w:u w:val="single" w:color="auto"/>
          <w:lang w:val="en-US" w:eastAsia="zh-CN"/>
        </w:rPr>
        <w:t xml:space="preserve">  </w:t>
      </w:r>
      <w:r>
        <w:rPr>
          <w:rFonts w:hint="eastAsia" w:ascii="仿宋_GB2312" w:hAnsi="仿宋_GB2312" w:eastAsia="仿宋_GB2312" w:cs="仿宋_GB2312"/>
          <w:b/>
          <w:bCs/>
          <w:spacing w:val="-4"/>
          <w:sz w:val="32"/>
          <w:szCs w:val="32"/>
          <w:u w:val="none" w:color="auto"/>
        </w:rPr>
        <w:t>日止</w:t>
      </w:r>
      <w:r>
        <w:rPr>
          <w:rFonts w:hint="eastAsia" w:ascii="仿宋_GB2312" w:hAnsi="仿宋_GB2312" w:eastAsia="仿宋_GB2312" w:cs="仿宋_GB2312"/>
          <w:b/>
          <w:bCs/>
          <w:spacing w:val="-4"/>
          <w:sz w:val="32"/>
          <w:szCs w:val="32"/>
        </w:rPr>
        <w:t>(第一</w:t>
      </w:r>
      <w:r>
        <w:rPr>
          <w:rFonts w:hint="eastAsia" w:ascii="仿宋_GB2312" w:hAnsi="仿宋_GB2312" w:eastAsia="仿宋_GB2312" w:cs="仿宋_GB2312"/>
          <w:b/>
          <w:bCs/>
          <w:spacing w:val="-5"/>
          <w:sz w:val="32"/>
          <w:szCs w:val="32"/>
        </w:rPr>
        <w:t>年度)</w:t>
      </w:r>
    </w:p>
    <w:p w14:paraId="262175B3">
      <w:pPr>
        <w:pStyle w:val="2"/>
        <w:keepNext w:val="0"/>
        <w:keepLines w:val="0"/>
        <w:pageBreakBefore w:val="0"/>
        <w:widowControl/>
        <w:kinsoku w:val="0"/>
        <w:wordWrap/>
        <w:overflowPunct/>
        <w:topLinePunct w:val="0"/>
        <w:autoSpaceDE w:val="0"/>
        <w:autoSpaceDN w:val="0"/>
        <w:bidi w:val="0"/>
        <w:adjustRightInd w:val="0"/>
        <w:snapToGrid w:val="0"/>
        <w:spacing w:before="37" w:line="600" w:lineRule="exact"/>
        <w:ind w:lef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(注：项目经营期限3年，合同一年一签，本次签订的为第一年度协议。)</w:t>
      </w:r>
    </w:p>
    <w:p w14:paraId="642FB0A2">
      <w:pPr>
        <w:keepNext w:val="0"/>
        <w:keepLines w:val="0"/>
        <w:pageBreakBefore w:val="0"/>
        <w:widowControl/>
        <w:kinsoku w:val="0"/>
        <w:wordWrap/>
        <w:overflowPunct/>
        <w:topLinePunct w:val="0"/>
        <w:autoSpaceDE w:val="0"/>
        <w:autoSpaceDN w:val="0"/>
        <w:bidi w:val="0"/>
        <w:adjustRightInd w:val="0"/>
        <w:snapToGrid w:val="0"/>
        <w:spacing w:line="600" w:lineRule="exact"/>
        <w:ind w:firstLine="838" w:firstLineChars="300"/>
        <w:textAlignment w:val="baseline"/>
        <w:rPr>
          <w:rFonts w:hint="eastAsia" w:asciiTheme="majorEastAsia" w:hAnsiTheme="majorEastAsia" w:eastAsiaTheme="majorEastAsia" w:cstheme="majorEastAsia"/>
          <w:b/>
          <w:bCs/>
          <w:spacing w:val="-21"/>
          <w:sz w:val="32"/>
          <w:szCs w:val="32"/>
          <w:lang w:eastAsia="zh-CN"/>
        </w:rPr>
      </w:pPr>
      <w:r>
        <w:rPr>
          <w:rFonts w:hint="eastAsia" w:asciiTheme="majorEastAsia" w:hAnsiTheme="majorEastAsia" w:eastAsiaTheme="majorEastAsia" w:cstheme="majorEastAsia"/>
          <w:b/>
          <w:bCs/>
          <w:spacing w:val="-21"/>
          <w:sz w:val="32"/>
          <w:szCs w:val="32"/>
          <w:lang w:eastAsia="zh-CN"/>
        </w:rPr>
        <w:t>三 、租赁费用</w:t>
      </w:r>
    </w:p>
    <w:p w14:paraId="1E8E473B">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60" w:firstLineChars="200"/>
        <w:textAlignment w:val="baseline"/>
        <w:rPr>
          <w:rFonts w:hint="eastAsia" w:ascii="仿宋_GB2312" w:hAnsi="仿宋_GB2312" w:eastAsia="仿宋_GB2312" w:cs="仿宋_GB2312"/>
          <w:spacing w:val="5"/>
          <w:sz w:val="32"/>
          <w:szCs w:val="32"/>
          <w:lang w:val="en-US" w:eastAsia="zh-CN"/>
        </w:rPr>
      </w:pPr>
      <w:r>
        <w:rPr>
          <w:rFonts w:hint="eastAsia" w:ascii="仿宋_GB2312" w:hAnsi="仿宋_GB2312" w:eastAsia="仿宋_GB2312" w:cs="仿宋_GB2312"/>
          <w:spacing w:val="5"/>
          <w:sz w:val="32"/>
          <w:szCs w:val="32"/>
          <w:lang w:val="en-US" w:eastAsia="zh-CN"/>
        </w:rPr>
        <w:t>1.租金：第一年度租金为人民币</w:t>
      </w:r>
      <w:r>
        <w:rPr>
          <w:rFonts w:hint="eastAsia" w:ascii="仿宋_GB2312" w:hAnsi="仿宋_GB2312" w:eastAsia="仿宋_GB2312" w:cs="仿宋_GB2312"/>
          <w:spacing w:val="5"/>
          <w:sz w:val="32"/>
          <w:szCs w:val="32"/>
          <w:u w:val="single"/>
          <w:lang w:val="en-US" w:eastAsia="zh-CN"/>
        </w:rPr>
        <w:t xml:space="preserve">       </w:t>
      </w:r>
      <w:r>
        <w:rPr>
          <w:rFonts w:hint="eastAsia" w:ascii="仿宋_GB2312" w:hAnsi="仿宋_GB2312" w:eastAsia="仿宋_GB2312" w:cs="仿宋_GB2312"/>
          <w:spacing w:val="5"/>
          <w:sz w:val="32"/>
          <w:szCs w:val="32"/>
          <w:lang w:val="en-US" w:eastAsia="zh-CN"/>
        </w:rPr>
        <w:t>万元整(¥</w:t>
      </w:r>
      <w:r>
        <w:rPr>
          <w:rFonts w:hint="eastAsia" w:ascii="仿宋_GB2312" w:hAnsi="仿宋_GB2312" w:eastAsia="仿宋_GB2312" w:cs="仿宋_GB2312"/>
          <w:spacing w:val="5"/>
          <w:sz w:val="32"/>
          <w:szCs w:val="32"/>
          <w:u w:val="none"/>
          <w:lang w:val="en-US" w:eastAsia="zh-CN"/>
        </w:rPr>
        <w:t xml:space="preserve">    </w:t>
      </w:r>
      <w:r>
        <w:rPr>
          <w:rFonts w:hint="eastAsia" w:ascii="仿宋_GB2312" w:hAnsi="仿宋_GB2312" w:eastAsia="仿宋_GB2312" w:cs="仿宋_GB2312"/>
          <w:spacing w:val="5"/>
          <w:sz w:val="32"/>
          <w:szCs w:val="32"/>
          <w:lang w:val="en-US" w:eastAsia="zh-CN"/>
        </w:rPr>
        <w:t xml:space="preserve">  ),该款项于</w:t>
      </w:r>
      <w:r>
        <w:rPr>
          <w:rFonts w:hint="eastAsia" w:ascii="仿宋_GB2312" w:hAnsi="仿宋_GB2312" w:eastAsia="仿宋_GB2312" w:cs="仿宋_GB2312"/>
          <w:spacing w:val="5"/>
          <w:sz w:val="32"/>
          <w:szCs w:val="32"/>
          <w:u w:val="single"/>
          <w:lang w:val="en-US" w:eastAsia="zh-CN"/>
        </w:rPr>
        <w:t xml:space="preserve">    </w:t>
      </w:r>
      <w:r>
        <w:rPr>
          <w:rFonts w:hint="eastAsia" w:ascii="仿宋_GB2312" w:hAnsi="仿宋_GB2312" w:eastAsia="仿宋_GB2312" w:cs="仿宋_GB2312"/>
          <w:spacing w:val="5"/>
          <w:sz w:val="32"/>
          <w:szCs w:val="32"/>
          <w:u w:val="none"/>
          <w:lang w:val="en-US" w:eastAsia="zh-CN"/>
        </w:rPr>
        <w:t>年</w:t>
      </w:r>
      <w:r>
        <w:rPr>
          <w:rFonts w:hint="eastAsia" w:ascii="仿宋_GB2312" w:hAnsi="仿宋_GB2312" w:eastAsia="仿宋_GB2312" w:cs="仿宋_GB2312"/>
          <w:spacing w:val="5"/>
          <w:sz w:val="32"/>
          <w:szCs w:val="32"/>
          <w:u w:val="single"/>
          <w:lang w:val="en-US" w:eastAsia="zh-CN"/>
        </w:rPr>
        <w:t xml:space="preserve">   </w:t>
      </w:r>
      <w:r>
        <w:rPr>
          <w:rFonts w:hint="eastAsia" w:ascii="仿宋_GB2312" w:hAnsi="仿宋_GB2312" w:eastAsia="仿宋_GB2312" w:cs="仿宋_GB2312"/>
          <w:spacing w:val="5"/>
          <w:sz w:val="32"/>
          <w:szCs w:val="32"/>
          <w:u w:val="none"/>
          <w:lang w:val="en-US" w:eastAsia="zh-CN"/>
        </w:rPr>
        <w:t>月</w:t>
      </w:r>
      <w:r>
        <w:rPr>
          <w:rFonts w:hint="eastAsia" w:ascii="仿宋_GB2312" w:hAnsi="仿宋_GB2312" w:eastAsia="仿宋_GB2312" w:cs="仿宋_GB2312"/>
          <w:spacing w:val="5"/>
          <w:sz w:val="32"/>
          <w:szCs w:val="32"/>
          <w:u w:val="single"/>
          <w:lang w:val="en-US" w:eastAsia="zh-CN"/>
        </w:rPr>
        <w:t xml:space="preserve">   </w:t>
      </w:r>
      <w:r>
        <w:rPr>
          <w:rFonts w:hint="eastAsia" w:ascii="仿宋_GB2312" w:hAnsi="仿宋_GB2312" w:eastAsia="仿宋_GB2312" w:cs="仿宋_GB2312"/>
          <w:spacing w:val="5"/>
          <w:sz w:val="32"/>
          <w:szCs w:val="32"/>
          <w:u w:val="none"/>
          <w:lang w:val="en-US" w:eastAsia="zh-CN"/>
        </w:rPr>
        <w:t>日</w:t>
      </w:r>
      <w:r>
        <w:rPr>
          <w:rFonts w:hint="eastAsia" w:ascii="仿宋_GB2312" w:hAnsi="仿宋_GB2312" w:eastAsia="仿宋_GB2312" w:cs="仿宋_GB2312"/>
          <w:spacing w:val="5"/>
          <w:sz w:val="32"/>
          <w:szCs w:val="32"/>
          <w:lang w:val="en-US" w:eastAsia="zh-CN"/>
        </w:rPr>
        <w:t>前支付。第二年度在第一年度基础上递增5%租金为人民币</w:t>
      </w:r>
      <w:r>
        <w:rPr>
          <w:rFonts w:hint="eastAsia" w:ascii="仿宋_GB2312" w:hAnsi="仿宋_GB2312" w:eastAsia="仿宋_GB2312" w:cs="仿宋_GB2312"/>
          <w:spacing w:val="5"/>
          <w:sz w:val="32"/>
          <w:szCs w:val="32"/>
          <w:u w:val="single"/>
          <w:lang w:val="en-US" w:eastAsia="zh-CN"/>
        </w:rPr>
        <w:t xml:space="preserve">      </w:t>
      </w:r>
      <w:r>
        <w:rPr>
          <w:rFonts w:hint="eastAsia" w:ascii="仿宋_GB2312" w:hAnsi="仿宋_GB2312" w:eastAsia="仿宋_GB2312" w:cs="仿宋_GB2312"/>
          <w:spacing w:val="5"/>
          <w:sz w:val="32"/>
          <w:szCs w:val="32"/>
          <w:lang w:val="en-US" w:eastAsia="zh-CN"/>
        </w:rPr>
        <w:t>元整 (¥         );第三年度在第二年度基础上递增5%租金为人民币</w:t>
      </w:r>
      <w:r>
        <w:rPr>
          <w:rFonts w:hint="eastAsia" w:ascii="仿宋_GB2312" w:hAnsi="仿宋_GB2312" w:eastAsia="仿宋_GB2312" w:cs="仿宋_GB2312"/>
          <w:spacing w:val="5"/>
          <w:sz w:val="32"/>
          <w:szCs w:val="32"/>
          <w:u w:val="single"/>
          <w:lang w:val="en-US" w:eastAsia="zh-CN"/>
        </w:rPr>
        <w:t xml:space="preserve">      </w:t>
      </w:r>
      <w:r>
        <w:rPr>
          <w:rFonts w:hint="eastAsia" w:ascii="仿宋_GB2312" w:hAnsi="仿宋_GB2312" w:eastAsia="仿宋_GB2312" w:cs="仿宋_GB2312"/>
          <w:spacing w:val="5"/>
          <w:sz w:val="32"/>
          <w:szCs w:val="32"/>
          <w:lang w:val="en-US" w:eastAsia="zh-CN"/>
        </w:rPr>
        <w:t>元整(¥      )。</w:t>
      </w:r>
    </w:p>
    <w:p w14:paraId="5CC4CE54">
      <w:pPr>
        <w:widowControl w:val="0"/>
        <w:kinsoku/>
        <w:autoSpaceDE/>
        <w:autoSpaceDN/>
        <w:spacing w:line="240" w:lineRule="atLeast"/>
        <w:ind w:firstLine="660" w:firstLineChars="200"/>
        <w:rPr>
          <w:rFonts w:hint="eastAsia" w:ascii="仿宋_GB2312" w:hAnsi="仿宋_GB2312" w:eastAsia="仿宋_GB2312" w:cs="仿宋_GB2312"/>
          <w:spacing w:val="5"/>
          <w:sz w:val="32"/>
          <w:szCs w:val="32"/>
          <w:lang w:val="en-US" w:eastAsia="zh-CN"/>
        </w:rPr>
      </w:pPr>
      <w:r>
        <w:rPr>
          <w:rFonts w:hint="eastAsia" w:ascii="仿宋_GB2312" w:hAnsi="仿宋_GB2312" w:eastAsia="仿宋_GB2312" w:cs="仿宋_GB2312"/>
          <w:spacing w:val="5"/>
          <w:sz w:val="32"/>
          <w:szCs w:val="32"/>
          <w:lang w:val="en-US" w:eastAsia="zh-CN"/>
        </w:rPr>
        <w:t>2.履约保证金：</w:t>
      </w:r>
      <w:r>
        <w:rPr>
          <w:rFonts w:hint="eastAsia" w:ascii="仿宋_GB2312" w:hAnsi="仿宋_GB2312" w:eastAsia="仿宋_GB2312" w:cs="仿宋_GB2312"/>
          <w:color w:val="000000"/>
          <w:spacing w:val="5"/>
          <w:sz w:val="32"/>
          <w:szCs w:val="32"/>
          <w:lang w:eastAsia="zh-CN"/>
        </w:rPr>
        <w:t>为保证合同的顺利履行，合同签订之日，乙方须向甲方交纳保证金</w:t>
      </w:r>
      <w:r>
        <w:rPr>
          <w:rFonts w:hint="eastAsia" w:ascii="仿宋_GB2312" w:hAnsi="仿宋_GB2312" w:eastAsia="仿宋_GB2312" w:cs="仿宋_GB2312"/>
          <w:color w:val="000000"/>
          <w:spacing w:val="5"/>
          <w:sz w:val="32"/>
          <w:szCs w:val="32"/>
          <w:lang w:val="en-US" w:eastAsia="zh-CN"/>
        </w:rPr>
        <w:t xml:space="preserve"> 【     】</w:t>
      </w:r>
      <w:r>
        <w:rPr>
          <w:rFonts w:hint="eastAsia" w:ascii="仿宋_GB2312" w:hAnsi="仿宋_GB2312" w:eastAsia="仿宋_GB2312" w:cs="仿宋_GB2312"/>
          <w:color w:val="000000"/>
          <w:spacing w:val="5"/>
          <w:sz w:val="32"/>
          <w:szCs w:val="32"/>
          <w:lang w:eastAsia="zh-CN"/>
        </w:rPr>
        <w:t>元</w:t>
      </w:r>
      <w:r>
        <w:rPr>
          <w:rFonts w:hint="eastAsia" w:ascii="仿宋_GB2312" w:hAnsi="仿宋_GB2312" w:eastAsia="仿宋_GB2312" w:cs="仿宋_GB2312"/>
          <w:color w:val="000000"/>
          <w:spacing w:val="5"/>
          <w:sz w:val="32"/>
          <w:szCs w:val="32"/>
          <w:lang w:val="en-US" w:eastAsia="zh-CN"/>
        </w:rPr>
        <w:t xml:space="preserve"> ( 履约</w:t>
      </w:r>
      <w:r>
        <w:rPr>
          <w:rFonts w:hint="eastAsia" w:ascii="仿宋_GB2312" w:hAnsi="仿宋_GB2312" w:eastAsia="仿宋_GB2312" w:cs="仿宋_GB2312"/>
          <w:color w:val="000000"/>
          <w:spacing w:val="5"/>
          <w:sz w:val="32"/>
          <w:szCs w:val="32"/>
          <w:lang w:eastAsia="zh-CN"/>
        </w:rPr>
        <w:t>保证金</w:t>
      </w:r>
      <w:r>
        <w:rPr>
          <w:rFonts w:hint="eastAsia" w:ascii="仿宋_GB2312" w:hAnsi="仿宋_GB2312" w:eastAsia="仿宋_GB2312" w:cs="仿宋_GB2312"/>
          <w:color w:val="000000"/>
          <w:spacing w:val="5"/>
          <w:sz w:val="32"/>
          <w:szCs w:val="32"/>
          <w:lang w:val="en-US" w:eastAsia="zh-CN"/>
        </w:rPr>
        <w:t>按三年合同期总金额</w:t>
      </w:r>
      <w:r>
        <w:rPr>
          <w:rFonts w:hint="eastAsia" w:ascii="仿宋_GB2312" w:hAnsi="仿宋_GB2312" w:eastAsia="仿宋_GB2312" w:cs="仿宋_GB2312"/>
          <w:color w:val="000000"/>
          <w:spacing w:val="5"/>
          <w:sz w:val="32"/>
          <w:szCs w:val="32"/>
          <w:lang w:eastAsia="zh-CN"/>
        </w:rPr>
        <w:t>的</w:t>
      </w:r>
      <w:r>
        <w:rPr>
          <w:rFonts w:hint="eastAsia" w:ascii="仿宋_GB2312" w:hAnsi="仿宋_GB2312" w:eastAsia="仿宋_GB2312" w:cs="仿宋_GB2312"/>
          <w:color w:val="000000"/>
          <w:spacing w:val="5"/>
          <w:sz w:val="32"/>
          <w:szCs w:val="32"/>
          <w:lang w:val="en-US" w:eastAsia="zh-CN"/>
        </w:rPr>
        <w:t>8％收取 )</w:t>
      </w:r>
      <w:r>
        <w:rPr>
          <w:rFonts w:hint="eastAsia" w:ascii="仿宋_GB2312" w:hAnsi="仿宋_GB2312" w:eastAsia="仿宋_GB2312" w:cs="仿宋_GB2312"/>
          <w:color w:val="000000"/>
          <w:spacing w:val="5"/>
          <w:sz w:val="32"/>
          <w:szCs w:val="32"/>
          <w:lang w:eastAsia="zh-CN"/>
        </w:rPr>
        <w:t>，保证金类型包括安全、卫生</w:t>
      </w:r>
      <w:r>
        <w:rPr>
          <w:rFonts w:hint="eastAsia" w:ascii="仿宋_GB2312" w:hAnsi="仿宋_GB2312" w:eastAsia="仿宋_GB2312" w:cs="仿宋_GB2312"/>
          <w:color w:val="000000"/>
          <w:spacing w:val="5"/>
          <w:sz w:val="32"/>
          <w:szCs w:val="32"/>
          <w:lang w:val="en-US" w:eastAsia="zh-CN"/>
        </w:rPr>
        <w:t>和</w:t>
      </w:r>
      <w:r>
        <w:rPr>
          <w:rFonts w:hint="eastAsia" w:ascii="仿宋_GB2312" w:hAnsi="仿宋_GB2312" w:eastAsia="仿宋_GB2312" w:cs="仿宋_GB2312"/>
          <w:color w:val="000000"/>
          <w:spacing w:val="5"/>
          <w:sz w:val="32"/>
          <w:szCs w:val="32"/>
          <w:lang w:eastAsia="zh-CN"/>
        </w:rPr>
        <w:t>其它违约保证金。乙方若有违约行为，甲方根据违约责任大小，有权在保证金中扣除相应的金额。甲方按上述约定扣除保证金后，乙方应在7日内主动将保证金补足。本合同经营期满后30日内，乙方无违约行为，甲方将保证金无息全额退还乙方。若在经营期限内</w:t>
      </w:r>
      <w:r>
        <w:rPr>
          <w:rFonts w:hint="eastAsia" w:ascii="仿宋_GB2312" w:hAnsi="仿宋_GB2312" w:eastAsia="仿宋_GB2312" w:cs="仿宋_GB2312"/>
          <w:color w:val="000000"/>
          <w:spacing w:val="5"/>
          <w:sz w:val="32"/>
          <w:szCs w:val="32"/>
          <w:lang w:val="en-US" w:eastAsia="zh-CN"/>
        </w:rPr>
        <w:t>因</w:t>
      </w:r>
      <w:r>
        <w:rPr>
          <w:rFonts w:hint="eastAsia" w:ascii="仿宋_GB2312" w:hAnsi="仿宋_GB2312" w:eastAsia="仿宋_GB2312" w:cs="仿宋_GB2312"/>
          <w:color w:val="000000"/>
          <w:spacing w:val="5"/>
          <w:sz w:val="32"/>
          <w:szCs w:val="32"/>
          <w:lang w:eastAsia="zh-CN"/>
        </w:rPr>
        <w:t>乙方原因（</w:t>
      </w:r>
      <w:r>
        <w:rPr>
          <w:rFonts w:hint="eastAsia" w:ascii="仿宋_GB2312" w:hAnsi="仿宋_GB2312" w:eastAsia="仿宋_GB2312" w:cs="仿宋_GB2312"/>
          <w:color w:val="000000"/>
          <w:spacing w:val="5"/>
          <w:sz w:val="32"/>
          <w:szCs w:val="32"/>
          <w:lang w:val="en-US" w:eastAsia="zh-CN"/>
        </w:rPr>
        <w:t>含乙方自行退出及乙方因违约被要求退出</w:t>
      </w:r>
      <w:r>
        <w:rPr>
          <w:rFonts w:hint="eastAsia" w:ascii="仿宋_GB2312" w:hAnsi="仿宋_GB2312" w:eastAsia="仿宋_GB2312" w:cs="仿宋_GB2312"/>
          <w:color w:val="000000"/>
          <w:spacing w:val="5"/>
          <w:sz w:val="32"/>
          <w:szCs w:val="32"/>
          <w:lang w:eastAsia="zh-CN"/>
        </w:rPr>
        <w:t>）提前退出经营，则扣除全部保证金。</w:t>
      </w:r>
      <w:r>
        <w:rPr>
          <w:rFonts w:hint="eastAsia" w:ascii="仿宋_GB2312" w:hAnsi="仿宋_GB2312" w:eastAsia="仿宋_GB2312" w:cs="仿宋_GB2312"/>
          <w:spacing w:val="5"/>
          <w:sz w:val="32"/>
          <w:szCs w:val="32"/>
          <w:lang w:val="en-US" w:eastAsia="zh-CN"/>
        </w:rPr>
        <w:t>该款项于</w:t>
      </w:r>
      <w:r>
        <w:rPr>
          <w:rFonts w:hint="eastAsia" w:ascii="仿宋_GB2312" w:hAnsi="仿宋_GB2312" w:eastAsia="仿宋_GB2312" w:cs="仿宋_GB2312"/>
          <w:spacing w:val="5"/>
          <w:sz w:val="32"/>
          <w:szCs w:val="32"/>
          <w:u w:val="single"/>
          <w:lang w:val="en-US" w:eastAsia="zh-CN"/>
        </w:rPr>
        <w:t xml:space="preserve">      年   月   </w:t>
      </w:r>
      <w:r>
        <w:rPr>
          <w:rFonts w:hint="eastAsia" w:ascii="仿宋_GB2312" w:hAnsi="仿宋_GB2312" w:eastAsia="仿宋_GB2312" w:cs="仿宋_GB2312"/>
          <w:spacing w:val="5"/>
          <w:sz w:val="32"/>
          <w:szCs w:val="32"/>
          <w:lang w:val="en-US" w:eastAsia="zh-CN"/>
        </w:rPr>
        <w:t>日前通过银行转账形式支付。</w:t>
      </w:r>
    </w:p>
    <w:p w14:paraId="1E83B98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60" w:firstLineChars="200"/>
        <w:textAlignment w:val="baseline"/>
        <w:rPr>
          <w:rFonts w:hint="eastAsia" w:ascii="仿宋_GB2312" w:hAnsi="仿宋_GB2312" w:eastAsia="仿宋_GB2312" w:cs="仿宋_GB2312"/>
          <w:spacing w:val="5"/>
          <w:sz w:val="32"/>
          <w:szCs w:val="32"/>
          <w:lang w:val="en-US" w:eastAsia="zh-CN"/>
        </w:rPr>
      </w:pPr>
      <w:r>
        <w:rPr>
          <w:rFonts w:hint="eastAsia" w:ascii="仿宋_GB2312" w:hAnsi="仿宋_GB2312" w:eastAsia="仿宋_GB2312" w:cs="仿宋_GB2312"/>
          <w:spacing w:val="5"/>
          <w:sz w:val="32"/>
          <w:szCs w:val="32"/>
          <w:lang w:val="en-US" w:eastAsia="zh-CN"/>
        </w:rPr>
        <w:t>(1)若乙方在经营过程中造成甲方园林绿化、设施设备等损坏，甲方有权动用履约保证金进行修复；</w:t>
      </w:r>
    </w:p>
    <w:p w14:paraId="4DAB74A0">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60" w:firstLineChars="200"/>
        <w:textAlignment w:val="baseline"/>
        <w:rPr>
          <w:rFonts w:hint="eastAsia" w:ascii="仿宋_GB2312" w:hAnsi="仿宋_GB2312" w:eastAsia="仿宋_GB2312" w:cs="仿宋_GB2312"/>
          <w:spacing w:val="5"/>
          <w:sz w:val="32"/>
          <w:szCs w:val="32"/>
          <w:lang w:val="en-US" w:eastAsia="zh-CN"/>
        </w:rPr>
      </w:pPr>
      <w:r>
        <w:rPr>
          <w:rFonts w:hint="eastAsia" w:ascii="仿宋_GB2312" w:hAnsi="仿宋_GB2312" w:eastAsia="仿宋_GB2312" w:cs="仿宋_GB2312"/>
          <w:spacing w:val="5"/>
          <w:sz w:val="32"/>
          <w:szCs w:val="32"/>
          <w:lang w:val="en-US" w:eastAsia="zh-CN"/>
        </w:rPr>
        <w:t>(2)乙方须服从景区其他日常管理制度，纳入景区日常管理考核；考核时发现违规行为需进行处罚的，可从履约保证金中进行扣罚；</w:t>
      </w:r>
    </w:p>
    <w:p w14:paraId="73E4B28D">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60" w:firstLineChars="200"/>
        <w:textAlignment w:val="baseline"/>
        <w:rPr>
          <w:rFonts w:hint="eastAsia" w:ascii="仿宋_GB2312" w:hAnsi="仿宋_GB2312" w:eastAsia="仿宋_GB2312" w:cs="仿宋_GB2312"/>
          <w:spacing w:val="5"/>
          <w:sz w:val="32"/>
          <w:szCs w:val="32"/>
          <w:lang w:val="en-US" w:eastAsia="zh-CN"/>
        </w:rPr>
      </w:pPr>
      <w:r>
        <w:rPr>
          <w:rFonts w:hint="eastAsia" w:ascii="仿宋_GB2312" w:hAnsi="仿宋_GB2312" w:eastAsia="仿宋_GB2312" w:cs="仿宋_GB2312"/>
          <w:spacing w:val="5"/>
          <w:sz w:val="32"/>
          <w:szCs w:val="32"/>
          <w:lang w:val="en-US" w:eastAsia="zh-CN"/>
        </w:rPr>
        <w:t>(3)履约保证金不足时甲方有权要求乙方补足，若经甲方书面通知15个工作日之内乙方仍不补足，甲方有权单方面终止合同，且不承担违约责任、不承担损失赔偿；</w:t>
      </w:r>
    </w:p>
    <w:p w14:paraId="1C53AFAA">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60" w:firstLineChars="200"/>
        <w:textAlignment w:val="baseline"/>
        <w:rPr>
          <w:rFonts w:hint="eastAsia" w:ascii="仿宋_GB2312" w:hAnsi="仿宋_GB2312" w:eastAsia="仿宋_GB2312" w:cs="仿宋_GB2312"/>
          <w:spacing w:val="5"/>
          <w:sz w:val="32"/>
          <w:szCs w:val="32"/>
          <w:lang w:val="en-US" w:eastAsia="zh-CN"/>
        </w:rPr>
      </w:pPr>
      <w:r>
        <w:rPr>
          <w:rFonts w:hint="eastAsia" w:ascii="仿宋_GB2312" w:hAnsi="仿宋_GB2312" w:eastAsia="仿宋_GB2312" w:cs="仿宋_GB2312"/>
          <w:spacing w:val="5"/>
          <w:sz w:val="32"/>
          <w:szCs w:val="32"/>
          <w:lang w:val="en-US" w:eastAsia="zh-CN"/>
        </w:rPr>
        <w:t>(4)经营期满，双方无异议且乙方不存在任何违约情形，履约保证金在15个工作日内无息原路退还。</w:t>
      </w:r>
    </w:p>
    <w:p w14:paraId="6C17AD7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8"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val="en-US" w:eastAsia="zh-CN"/>
        </w:rPr>
        <w:t>3.</w:t>
      </w:r>
      <w:r>
        <w:rPr>
          <w:rFonts w:hint="eastAsia" w:ascii="仿宋_GB2312" w:hAnsi="仿宋_GB2312" w:eastAsia="仿宋_GB2312" w:cs="仿宋_GB2312"/>
          <w:spacing w:val="2"/>
          <w:sz w:val="32"/>
          <w:szCs w:val="32"/>
        </w:rPr>
        <w:t>其他费用按</w:t>
      </w:r>
      <w:r>
        <w:rPr>
          <w:rFonts w:hint="eastAsia" w:ascii="仿宋_GB2312" w:hAnsi="仿宋_GB2312" w:eastAsia="仿宋_GB2312" w:cs="仿宋_GB2312"/>
          <w:spacing w:val="2"/>
          <w:sz w:val="32"/>
          <w:szCs w:val="32"/>
          <w:lang w:val="en-US" w:eastAsia="zh-CN"/>
        </w:rPr>
        <w:t>甲方</w:t>
      </w:r>
      <w:r>
        <w:rPr>
          <w:rFonts w:hint="eastAsia" w:ascii="仿宋_GB2312" w:hAnsi="仿宋_GB2312" w:eastAsia="仿宋_GB2312" w:cs="仿宋_GB2312"/>
          <w:spacing w:val="2"/>
          <w:sz w:val="32"/>
          <w:szCs w:val="32"/>
        </w:rPr>
        <w:t>相关规定收取。</w:t>
      </w:r>
    </w:p>
    <w:p w14:paraId="173F97A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6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lang w:val="en-US" w:eastAsia="zh-CN"/>
        </w:rPr>
        <w:t>4.</w:t>
      </w:r>
      <w:r>
        <w:rPr>
          <w:rFonts w:hint="eastAsia" w:ascii="仿宋_GB2312" w:hAnsi="仿宋_GB2312" w:eastAsia="仿宋_GB2312" w:cs="仿宋_GB2312"/>
          <w:spacing w:val="5"/>
          <w:sz w:val="32"/>
          <w:szCs w:val="32"/>
        </w:rPr>
        <w:t>甲方指定收款信息</w:t>
      </w:r>
    </w:p>
    <w:p w14:paraId="04A3F262">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1135"/>
        <w:textAlignment w:val="baseline"/>
        <w:rPr>
          <w:rFonts w:hint="eastAsia" w:ascii="仿宋_GB2312" w:hAnsi="仿宋_GB2312" w:eastAsia="仿宋_GB2312" w:cs="仿宋_GB2312"/>
          <w:spacing w:val="-17"/>
          <w:sz w:val="32"/>
          <w:szCs w:val="32"/>
        </w:rPr>
      </w:pPr>
      <w:r>
        <w:rPr>
          <w:rFonts w:hint="eastAsia" w:ascii="仿宋_GB2312" w:hAnsi="仿宋_GB2312" w:eastAsia="仿宋_GB2312" w:cs="仿宋_GB2312"/>
          <w:spacing w:val="1"/>
          <w:sz w:val="32"/>
          <w:szCs w:val="32"/>
        </w:rPr>
        <w:t>单位名称：</w:t>
      </w:r>
      <w:r>
        <w:rPr>
          <w:rFonts w:hint="eastAsia" w:ascii="仿宋_GB2312" w:hAnsi="仿宋_GB2312" w:eastAsia="仿宋_GB2312" w:cs="仿宋_GB2312"/>
          <w:spacing w:val="-17"/>
          <w:sz w:val="32"/>
          <w:szCs w:val="32"/>
        </w:rPr>
        <w:t>长沙市岳麓区财政局非税收入汇缴结算户</w:t>
      </w:r>
    </w:p>
    <w:p w14:paraId="2455F425">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1135"/>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银行账号：82010500000007701</w:t>
      </w:r>
    </w:p>
    <w:p w14:paraId="75F68EA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1135"/>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开户银行：湖南湘江新区农村商业银行股份有限公司麓山支行</w:t>
      </w:r>
    </w:p>
    <w:p w14:paraId="26825034">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84"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1"/>
          <w:sz w:val="32"/>
          <w:szCs w:val="32"/>
          <w:lang w:val="en-US" w:eastAsia="zh-CN"/>
        </w:rPr>
        <w:t>5.</w:t>
      </w:r>
      <w:r>
        <w:rPr>
          <w:rFonts w:hint="eastAsia" w:ascii="仿宋_GB2312" w:hAnsi="仿宋_GB2312" w:eastAsia="仿宋_GB2312" w:cs="仿宋_GB2312"/>
          <w:spacing w:val="11"/>
          <w:sz w:val="32"/>
          <w:szCs w:val="32"/>
        </w:rPr>
        <w:t>乙方信息</w:t>
      </w:r>
    </w:p>
    <w:p w14:paraId="71391923">
      <w:pPr>
        <w:pStyle w:val="2"/>
        <w:keepNext w:val="0"/>
        <w:keepLines w:val="0"/>
        <w:pageBreakBefore w:val="0"/>
        <w:widowControl/>
        <w:kinsoku w:val="0"/>
        <w:wordWrap/>
        <w:overflowPunct/>
        <w:topLinePunct w:val="0"/>
        <w:autoSpaceDE w:val="0"/>
        <w:autoSpaceDN w:val="0"/>
        <w:bidi w:val="0"/>
        <w:adjustRightInd w:val="0"/>
        <w:snapToGrid w:val="0"/>
        <w:spacing w:before="254" w:line="600" w:lineRule="exact"/>
        <w:ind w:left="1135"/>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单位名称：</w:t>
      </w:r>
    </w:p>
    <w:p w14:paraId="5CF10002">
      <w:pPr>
        <w:pStyle w:val="2"/>
        <w:keepNext w:val="0"/>
        <w:keepLines w:val="0"/>
        <w:pageBreakBefore w:val="0"/>
        <w:widowControl/>
        <w:kinsoku w:val="0"/>
        <w:wordWrap/>
        <w:overflowPunct/>
        <w:topLinePunct w:val="0"/>
        <w:autoSpaceDE w:val="0"/>
        <w:autoSpaceDN w:val="0"/>
        <w:bidi w:val="0"/>
        <w:adjustRightInd w:val="0"/>
        <w:snapToGrid w:val="0"/>
        <w:spacing w:before="243" w:line="600" w:lineRule="exact"/>
        <w:ind w:firstLine="1285" w:firstLineChars="4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纳税人识别号：</w:t>
      </w:r>
    </w:p>
    <w:p w14:paraId="0FC2B927">
      <w:pPr>
        <w:pStyle w:val="2"/>
        <w:keepNext w:val="0"/>
        <w:keepLines w:val="0"/>
        <w:pageBreakBefore w:val="0"/>
        <w:widowControl/>
        <w:kinsoku w:val="0"/>
        <w:wordWrap/>
        <w:overflowPunct/>
        <w:topLinePunct w:val="0"/>
        <w:autoSpaceDE w:val="0"/>
        <w:autoSpaceDN w:val="0"/>
        <w:bidi w:val="0"/>
        <w:adjustRightInd w:val="0"/>
        <w:snapToGrid w:val="0"/>
        <w:spacing w:before="243" w:line="600" w:lineRule="exact"/>
        <w:ind w:firstLine="1285" w:firstLineChars="4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地址：</w:t>
      </w:r>
    </w:p>
    <w:p w14:paraId="7A43C91A">
      <w:pPr>
        <w:pStyle w:val="2"/>
        <w:keepNext w:val="0"/>
        <w:keepLines w:val="0"/>
        <w:pageBreakBefore w:val="0"/>
        <w:widowControl/>
        <w:kinsoku w:val="0"/>
        <w:wordWrap/>
        <w:overflowPunct/>
        <w:topLinePunct w:val="0"/>
        <w:autoSpaceDE w:val="0"/>
        <w:autoSpaceDN w:val="0"/>
        <w:bidi w:val="0"/>
        <w:adjustRightInd w:val="0"/>
        <w:snapToGrid w:val="0"/>
        <w:spacing w:before="243" w:line="600" w:lineRule="exact"/>
        <w:ind w:firstLine="1285" w:firstLineChars="4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电话：</w:t>
      </w:r>
      <w:r>
        <w:rPr>
          <w:rFonts w:hint="eastAsia" w:ascii="仿宋_GB2312" w:hAnsi="仿宋_GB2312" w:eastAsia="仿宋_GB2312" w:cs="仿宋_GB2312"/>
          <w:b/>
          <w:bCs/>
          <w:sz w:val="32"/>
          <w:szCs w:val="32"/>
          <w:lang w:val="en-US" w:eastAsia="zh-CN"/>
        </w:rPr>
        <w:t xml:space="preserve"> </w:t>
      </w:r>
    </w:p>
    <w:p w14:paraId="49FDA996">
      <w:pPr>
        <w:pStyle w:val="2"/>
        <w:keepNext w:val="0"/>
        <w:keepLines w:val="0"/>
        <w:pageBreakBefore w:val="0"/>
        <w:widowControl/>
        <w:kinsoku w:val="0"/>
        <w:wordWrap/>
        <w:overflowPunct/>
        <w:topLinePunct w:val="0"/>
        <w:autoSpaceDE w:val="0"/>
        <w:autoSpaceDN w:val="0"/>
        <w:bidi w:val="0"/>
        <w:adjustRightInd w:val="0"/>
        <w:snapToGrid w:val="0"/>
        <w:spacing w:before="243" w:line="600" w:lineRule="exact"/>
        <w:ind w:firstLine="1285" w:firstLineChars="4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银行账号：</w:t>
      </w:r>
      <w:r>
        <w:rPr>
          <w:rFonts w:hint="eastAsia" w:ascii="仿宋_GB2312" w:hAnsi="仿宋_GB2312" w:eastAsia="仿宋_GB2312" w:cs="仿宋_GB2312"/>
          <w:b/>
          <w:bCs/>
          <w:sz w:val="32"/>
          <w:szCs w:val="32"/>
          <w:lang w:val="en-US" w:eastAsia="zh-CN"/>
        </w:rPr>
        <w:t xml:space="preserve"> </w:t>
      </w:r>
    </w:p>
    <w:p w14:paraId="58A42023">
      <w:pPr>
        <w:pStyle w:val="2"/>
        <w:keepNext w:val="0"/>
        <w:keepLines w:val="0"/>
        <w:pageBreakBefore w:val="0"/>
        <w:widowControl/>
        <w:kinsoku w:val="0"/>
        <w:wordWrap/>
        <w:overflowPunct/>
        <w:topLinePunct w:val="0"/>
        <w:autoSpaceDE w:val="0"/>
        <w:autoSpaceDN w:val="0"/>
        <w:bidi w:val="0"/>
        <w:adjustRightInd w:val="0"/>
        <w:snapToGrid w:val="0"/>
        <w:spacing w:before="243" w:line="600" w:lineRule="exact"/>
        <w:ind w:firstLine="1285" w:firstLineChars="4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开户银行：</w:t>
      </w:r>
      <w:r>
        <w:rPr>
          <w:rFonts w:hint="eastAsia" w:ascii="仿宋_GB2312" w:hAnsi="仿宋_GB2312" w:eastAsia="仿宋_GB2312" w:cs="仿宋_GB2312"/>
          <w:b/>
          <w:bCs/>
          <w:sz w:val="32"/>
          <w:szCs w:val="32"/>
          <w:lang w:val="en-US" w:eastAsia="zh-CN"/>
        </w:rPr>
        <w:t xml:space="preserve"> </w:t>
      </w:r>
    </w:p>
    <w:p w14:paraId="403DB1F8">
      <w:pPr>
        <w:keepNext w:val="0"/>
        <w:keepLines w:val="0"/>
        <w:pageBreakBefore w:val="0"/>
        <w:widowControl/>
        <w:kinsoku w:val="0"/>
        <w:wordWrap/>
        <w:overflowPunct/>
        <w:topLinePunct w:val="0"/>
        <w:autoSpaceDE w:val="0"/>
        <w:autoSpaceDN w:val="0"/>
        <w:bidi w:val="0"/>
        <w:adjustRightInd w:val="0"/>
        <w:snapToGrid w:val="0"/>
        <w:spacing w:line="600" w:lineRule="exact"/>
        <w:ind w:firstLine="838" w:firstLineChars="300"/>
        <w:textAlignment w:val="baseline"/>
        <w:rPr>
          <w:rFonts w:hint="eastAsia" w:asciiTheme="majorEastAsia" w:hAnsiTheme="majorEastAsia" w:eastAsiaTheme="majorEastAsia" w:cstheme="majorEastAsia"/>
          <w:b/>
          <w:bCs/>
          <w:spacing w:val="-21"/>
          <w:sz w:val="32"/>
          <w:szCs w:val="32"/>
          <w:lang w:eastAsia="zh-CN"/>
        </w:rPr>
      </w:pPr>
      <w:r>
        <w:rPr>
          <w:rFonts w:hint="eastAsia" w:asciiTheme="majorEastAsia" w:hAnsiTheme="majorEastAsia" w:eastAsiaTheme="majorEastAsia" w:cstheme="majorEastAsia"/>
          <w:b/>
          <w:bCs/>
          <w:spacing w:val="-21"/>
          <w:sz w:val="32"/>
          <w:szCs w:val="32"/>
          <w:lang w:eastAsia="zh-CN"/>
        </w:rPr>
        <w:t>四、甲、乙双方的权利和义务</w:t>
      </w:r>
    </w:p>
    <w:p w14:paraId="761EBDD3">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487"/>
        <w:textAlignment w:val="baseline"/>
        <w:outlineLvl w:val="4"/>
        <w:rPr>
          <w:rFonts w:hint="eastAsia" w:ascii="仿宋_GB2312" w:hAnsi="仿宋_GB2312" w:eastAsia="仿宋_GB2312" w:cs="仿宋_GB2312"/>
          <w:b/>
          <w:bCs/>
          <w:spacing w:val="14"/>
          <w:sz w:val="32"/>
          <w:szCs w:val="32"/>
        </w:rPr>
      </w:pPr>
      <w:r>
        <w:rPr>
          <w:rFonts w:hint="eastAsia" w:ascii="仿宋_GB2312" w:hAnsi="仿宋_GB2312" w:eastAsia="仿宋_GB2312" w:cs="仿宋_GB2312"/>
          <w:b/>
          <w:bCs/>
          <w:spacing w:val="14"/>
          <w:sz w:val="32"/>
          <w:szCs w:val="32"/>
        </w:rPr>
        <w:t>(一)甲方的权利和义务</w:t>
      </w:r>
    </w:p>
    <w:p w14:paraId="087E2DDF">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99" w:firstLineChars="200"/>
        <w:textAlignment w:val="baseline"/>
        <w:outlineLvl w:val="4"/>
        <w:rPr>
          <w:rFonts w:hint="eastAsia" w:ascii="仿宋_GB2312" w:hAnsi="仿宋_GB2312" w:eastAsia="仿宋_GB2312" w:cs="仿宋_GB2312"/>
          <w:sz w:val="32"/>
          <w:szCs w:val="32"/>
        </w:rPr>
      </w:pPr>
      <w:r>
        <w:rPr>
          <w:rFonts w:hint="eastAsia" w:ascii="仿宋_GB2312" w:hAnsi="仿宋_GB2312" w:eastAsia="仿宋_GB2312" w:cs="仿宋_GB2312"/>
          <w:b/>
          <w:bCs/>
          <w:spacing w:val="14"/>
          <w:sz w:val="32"/>
          <w:szCs w:val="32"/>
          <w:lang w:val="en-US" w:eastAsia="zh-CN"/>
        </w:rPr>
        <w:t>1.</w:t>
      </w:r>
      <w:r>
        <w:rPr>
          <w:rFonts w:hint="eastAsia" w:ascii="仿宋_GB2312" w:hAnsi="仿宋_GB2312" w:eastAsia="仿宋_GB2312" w:cs="仿宋_GB2312"/>
          <w:spacing w:val="6"/>
          <w:sz w:val="32"/>
          <w:szCs w:val="32"/>
        </w:rPr>
        <w:t>甲方有义务为乙方提供8处公共区域位置场所，并保障电源，确保正常使用。</w:t>
      </w:r>
    </w:p>
    <w:p w14:paraId="057F626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96" w:firstLineChars="200"/>
        <w:textAlignment w:val="baseline"/>
        <w:outlineLvl w:val="4"/>
        <w:rPr>
          <w:rFonts w:hint="eastAsia" w:ascii="仿宋_GB2312" w:hAnsi="仿宋_GB2312" w:eastAsia="仿宋_GB2312" w:cs="仿宋_GB2312"/>
          <w:b w:val="0"/>
          <w:bCs w:val="0"/>
          <w:spacing w:val="14"/>
          <w:sz w:val="32"/>
          <w:szCs w:val="32"/>
          <w:lang w:val="en-US" w:eastAsia="zh-CN"/>
        </w:rPr>
      </w:pPr>
      <w:r>
        <w:rPr>
          <w:rFonts w:hint="eastAsia" w:ascii="仿宋_GB2312" w:hAnsi="仿宋_GB2312" w:eastAsia="仿宋_GB2312" w:cs="仿宋_GB2312"/>
          <w:b w:val="0"/>
          <w:bCs w:val="0"/>
          <w:spacing w:val="14"/>
          <w:sz w:val="32"/>
          <w:szCs w:val="32"/>
          <w:lang w:val="en-US" w:eastAsia="zh-CN"/>
        </w:rPr>
        <w:t>2.甲方有权利依据《国家5A 级景区评定标准》、《岳麓山风景名胜区保护条例》、《岳麓山风景名胜区特许经营管理办法》、《麓山景区经营业管理规定》等法律、法规、标准及管理 规定对乙方的安全、经营、卫生等进行考核管理、监督和检查。</w:t>
      </w:r>
    </w:p>
    <w:p w14:paraId="6DC594C2">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96" w:firstLineChars="200"/>
        <w:textAlignment w:val="baseline"/>
        <w:outlineLvl w:val="4"/>
        <w:rPr>
          <w:rFonts w:hint="eastAsia" w:ascii="仿宋_GB2312" w:hAnsi="仿宋_GB2312" w:eastAsia="仿宋_GB2312" w:cs="仿宋_GB2312"/>
          <w:b w:val="0"/>
          <w:bCs w:val="0"/>
          <w:spacing w:val="14"/>
          <w:sz w:val="32"/>
          <w:szCs w:val="32"/>
          <w:lang w:val="en-US" w:eastAsia="zh-CN"/>
        </w:rPr>
      </w:pPr>
      <w:r>
        <w:rPr>
          <w:rFonts w:hint="eastAsia" w:ascii="仿宋_GB2312" w:hAnsi="仿宋_GB2312" w:eastAsia="仿宋_GB2312" w:cs="仿宋_GB2312"/>
          <w:b w:val="0"/>
          <w:bCs w:val="0"/>
          <w:spacing w:val="14"/>
          <w:sz w:val="32"/>
          <w:szCs w:val="32"/>
          <w:lang w:val="en-US" w:eastAsia="zh-CN"/>
        </w:rPr>
        <w:t>3.甲方尊重乙方符合法律、法规、标准及管理规定的自主经营行为，不干涉乙方正当的经营活动，不得刻意刁难乙方，不得人为的制造障碍、妨碍乙方正常经营活动。</w:t>
      </w:r>
    </w:p>
    <w:p w14:paraId="6B5ADCDC">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487"/>
        <w:textAlignment w:val="baseline"/>
        <w:outlineLvl w:val="4"/>
        <w:rPr>
          <w:rFonts w:hint="eastAsia" w:ascii="仿宋_GB2312" w:hAnsi="仿宋_GB2312" w:eastAsia="仿宋_GB2312" w:cs="仿宋_GB2312"/>
          <w:sz w:val="32"/>
          <w:szCs w:val="32"/>
        </w:rPr>
      </w:pPr>
      <w:r>
        <w:rPr>
          <w:rFonts w:hint="eastAsia" w:ascii="仿宋_GB2312" w:hAnsi="仿宋_GB2312" w:eastAsia="仿宋_GB2312" w:cs="仿宋_GB2312"/>
          <w:b/>
          <w:bCs/>
          <w:spacing w:val="14"/>
          <w:sz w:val="32"/>
          <w:szCs w:val="32"/>
        </w:rPr>
        <w:t>(二)乙方的权利和义务</w:t>
      </w:r>
    </w:p>
    <w:p w14:paraId="1E777B30">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val="en-US" w:eastAsia="zh-CN"/>
        </w:rPr>
        <w:t>1.</w:t>
      </w:r>
      <w:r>
        <w:rPr>
          <w:rFonts w:hint="eastAsia" w:ascii="仿宋_GB2312" w:hAnsi="仿宋_GB2312" w:eastAsia="仿宋_GB2312" w:cs="仿宋_GB2312"/>
          <w:spacing w:val="3"/>
          <w:sz w:val="32"/>
          <w:szCs w:val="32"/>
        </w:rPr>
        <w:t>乙方必须先将陈列方案报甲方审批同意后方可入场布置</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lang w:val="en-US" w:eastAsia="zh-CN"/>
        </w:rPr>
        <w:t>含自营门店的方案</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rPr>
        <w:t>，并服从甲方管理。</w:t>
      </w:r>
    </w:p>
    <w:p w14:paraId="18AF709C">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2.乙方有义务确保陈列的充电宝为符合国家标准的正规品牌设备，不存在任何商标、品牌、经济、法律等纠纷。如乙方违反本条款规定，则视为乙方违约，甲方有权利终止协议并要求乙方赔偿因此造成的相关损失。</w:t>
      </w:r>
    </w:p>
    <w:p w14:paraId="33801D14">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3.乙方有义务严格遵守国家法律、法规，遵守市场监督管理、税务等上级管理部门规定，做到合法、合规经营。</w:t>
      </w:r>
    </w:p>
    <w:p w14:paraId="5C34BE34">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4.乙方须服从景区其他日常管理制度，接受景区针对经营户的日常管理考核：考核时发现违规行为需进行处罚的，乙方须在收到甲方书面整改通知后3日内整改，否则甲方可从履约保证金中进行扣罚；须积极配合景区各类接待、创建等工作；须按时缴纳相关费用；不得从事任何有损景区信誉形象的活动。</w:t>
      </w:r>
    </w:p>
    <w:p w14:paraId="5C4DC2D1">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5.乙方有义务保证其充电宝及相关设施设备符合有关安全标准的规定，如因乙方充电宝及相关设施设备的质量或因年久老化发生安全事故，由此引起的法律纠纷、赔偿责任等由乙方承担。如由此引发甲方承担了相应责任或甲方需履行相关生效法律文书的判决时，由乙方负责向甲方赔偿，并承担甲方应处理该事项所支付的差旅费、律师费等一切费用。</w:t>
      </w:r>
    </w:p>
    <w:p w14:paraId="5B2A827D">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6.乙方应确保合法合规经营，如有违法乱纪及超范围经营， 一经发现，甲方有权以乙方违约为由单方面解除/终止合同，且不承担任何损失赔偿。</w:t>
      </w:r>
    </w:p>
    <w:p w14:paraId="7D2627B1">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7.乙方有义务维护景区内园林绿化及其它设施安全，保持经营场所整洁、干净，做好优质服务。</w:t>
      </w:r>
    </w:p>
    <w:p w14:paraId="32750944">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8.乙方经营项目在建设、经营、维修过程中发生的安全事故或其他纠纷，均由乙方自行负责安全事故、项目投诉及纠纷的处理并承担由此产生的一切法律责任。</w:t>
      </w:r>
    </w:p>
    <w:p w14:paraId="46919B05">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9.乙方不得对租赁标的进行任何形式的融资、担保、抵押、转包、分包等其他任何导致租赁标的权利受限的行为，一经发现，甲方有权以乙方违约为由单方面解除/终止合同，且不承担任何损失赔偿</w:t>
      </w:r>
    </w:p>
    <w:p w14:paraId="6DC1B504">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10.乙方应在本协议到期前至少提前一个月申请与甲方下一年度协议的续签，并按照下一年度协议的约定支付下一年度租金。乙方在项目经营期限内未及时续签协议、或未按协议约定支付租金，视为乙方自动退出项目经营，甲方有权另行招商，且乙方所交履约保证金作为违约金，甲方不再退还。</w:t>
      </w:r>
    </w:p>
    <w:p w14:paraId="33E19C8B">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11.乙方应严格履行其在《投标文件》中所作出的承诺，包括但不限于：</w:t>
      </w:r>
    </w:p>
    <w:p w14:paraId="5D5373B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(1)确保合法合规经营，保证商品质量合格</w:t>
      </w:r>
      <w:r>
        <w:rPr>
          <w:rFonts w:hint="eastAsia" w:ascii="仿宋_GB2312" w:hAnsi="仿宋_GB2312" w:eastAsia="仿宋_GB2312" w:cs="仿宋_GB2312"/>
          <w:spacing w:val="2"/>
          <w:sz w:val="32"/>
          <w:szCs w:val="32"/>
        </w:rPr>
        <w:t>、符合有关安全标准的规定；</w:t>
      </w:r>
    </w:p>
    <w:p w14:paraId="51CB74EC">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8" w:firstLineChars="200"/>
        <w:textAlignment w:val="baseline"/>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2"/>
          <w:sz w:val="32"/>
          <w:szCs w:val="32"/>
        </w:rPr>
        <w:t>(2)不得对租赁标的进行任何形式的融资、担保、抵押、转包、分包等其他任何导致</w:t>
      </w:r>
      <w:r>
        <w:rPr>
          <w:rFonts w:hint="eastAsia" w:ascii="仿宋_GB2312" w:hAnsi="仿宋_GB2312" w:eastAsia="仿宋_GB2312" w:cs="仿宋_GB2312"/>
          <w:spacing w:val="-1"/>
          <w:sz w:val="32"/>
          <w:szCs w:val="32"/>
        </w:rPr>
        <w:t>租赁标的权利受限的行为；</w:t>
      </w:r>
    </w:p>
    <w:p w14:paraId="73F2BF2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(3)充电宝品牌为“【    】”,制造商为“【  】”;</w:t>
      </w:r>
    </w:p>
    <w:p w14:paraId="31AC4D3C">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6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(4)充电宝租赁费用为3元/半小时，不得擅自调价；</w:t>
      </w:r>
    </w:p>
    <w:p w14:paraId="0B21314A">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rPr>
        <w:t>以上承诺具体以《投标文件》为准，乙方若在后续实际合同履行过程中与承诺不符，</w:t>
      </w:r>
      <w:r>
        <w:rPr>
          <w:rFonts w:hint="eastAsia" w:ascii="仿宋_GB2312" w:hAnsi="仿宋_GB2312" w:eastAsia="仿宋_GB2312" w:cs="仿宋_GB2312"/>
          <w:spacing w:val="3"/>
          <w:sz w:val="32"/>
          <w:szCs w:val="32"/>
          <w:lang w:val="en-US" w:eastAsia="zh-CN"/>
        </w:rPr>
        <w:t>甲方有权以乙方违约为由单方面解除/终止合同，且不承担任何损失赔偿</w:t>
      </w:r>
      <w:r>
        <w:rPr>
          <w:rFonts w:hint="eastAsia" w:ascii="仿宋_GB2312" w:hAnsi="仿宋_GB2312" w:eastAsia="仿宋_GB2312" w:cs="仿宋_GB2312"/>
          <w:spacing w:val="3"/>
          <w:sz w:val="32"/>
          <w:szCs w:val="32"/>
          <w:lang w:eastAsia="zh-CN"/>
        </w:rPr>
        <w:t>。</w:t>
      </w:r>
    </w:p>
    <w:p w14:paraId="5583A1F7">
      <w:pPr>
        <w:keepNext w:val="0"/>
        <w:keepLines w:val="0"/>
        <w:pageBreakBefore w:val="0"/>
        <w:widowControl/>
        <w:kinsoku w:val="0"/>
        <w:wordWrap/>
        <w:overflowPunct/>
        <w:topLinePunct w:val="0"/>
        <w:autoSpaceDE w:val="0"/>
        <w:autoSpaceDN w:val="0"/>
        <w:bidi w:val="0"/>
        <w:adjustRightInd w:val="0"/>
        <w:snapToGrid w:val="0"/>
        <w:spacing w:line="600" w:lineRule="exact"/>
        <w:ind w:firstLine="838" w:firstLineChars="300"/>
        <w:textAlignment w:val="baseline"/>
        <w:rPr>
          <w:rFonts w:hint="eastAsia" w:asciiTheme="majorEastAsia" w:hAnsiTheme="majorEastAsia" w:eastAsiaTheme="majorEastAsia" w:cstheme="majorEastAsia"/>
          <w:b/>
          <w:bCs/>
          <w:spacing w:val="-21"/>
          <w:sz w:val="32"/>
          <w:szCs w:val="32"/>
          <w:lang w:eastAsia="zh-CN"/>
        </w:rPr>
      </w:pPr>
      <w:r>
        <w:rPr>
          <w:rFonts w:hint="eastAsia" w:asciiTheme="majorEastAsia" w:hAnsiTheme="majorEastAsia" w:eastAsiaTheme="majorEastAsia" w:cstheme="majorEastAsia"/>
          <w:b/>
          <w:bCs/>
          <w:spacing w:val="-21"/>
          <w:sz w:val="32"/>
          <w:szCs w:val="32"/>
          <w:lang w:eastAsia="zh-CN"/>
        </w:rPr>
        <w:t>五 、违约责任</w:t>
      </w:r>
    </w:p>
    <w:p w14:paraId="0E0360D1">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lang w:val="en-US" w:eastAsia="zh-CN"/>
        </w:rPr>
        <w:t>1.</w:t>
      </w:r>
      <w:r>
        <w:rPr>
          <w:rFonts w:hint="eastAsia" w:ascii="仿宋_GB2312" w:hAnsi="仿宋_GB2312" w:eastAsia="仿宋_GB2312" w:cs="仿宋_GB2312"/>
          <w:spacing w:val="3"/>
          <w:sz w:val="32"/>
          <w:szCs w:val="32"/>
        </w:rPr>
        <w:t>本合同生效后，甲乙双方均应当全面履行合同义务</w:t>
      </w:r>
      <w:r>
        <w:rPr>
          <w:rFonts w:hint="eastAsia" w:ascii="仿宋_GB2312" w:hAnsi="仿宋_GB2312" w:eastAsia="仿宋_GB2312" w:cs="仿宋_GB2312"/>
          <w:spacing w:val="3"/>
          <w:sz w:val="32"/>
          <w:szCs w:val="32"/>
          <w:lang w:val="en-US" w:eastAsia="zh-CN"/>
        </w:rPr>
        <w:t>及招投标承诺</w:t>
      </w:r>
      <w:r>
        <w:rPr>
          <w:rFonts w:hint="eastAsia" w:ascii="仿宋_GB2312" w:hAnsi="仿宋_GB2312" w:eastAsia="仿宋_GB2312" w:cs="仿宋_GB2312"/>
          <w:spacing w:val="3"/>
          <w:sz w:val="32"/>
          <w:szCs w:val="32"/>
        </w:rPr>
        <w:t>。任何一方违约，均应当按照约定承担违约责任，并赔偿对方由此受到的损失。</w:t>
      </w:r>
    </w:p>
    <w:p w14:paraId="4DFE1A41">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2.若乙方未按本合同约定支付款项，乙方应自逾期之日起，按未付款项的每日万分之五支付逾期利息；逾期超过30日的，则甲方有权解除合同，履约保证金不予退还。</w:t>
      </w:r>
    </w:p>
    <w:p w14:paraId="0353EF6E">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3.因乙方原因导致合同解除的，除本协议约定外，乙方缴纳的履约保证金不予退还。</w:t>
      </w:r>
    </w:p>
    <w:p w14:paraId="29D5FBFC">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4.无论因任何原因导致本合同终止或解除时，甲方有权收回场地，乙方应在合同终止或解除之日起1个自然日内搬离；否则甲方有权不予退还履约保证金。</w:t>
      </w:r>
    </w:p>
    <w:p w14:paraId="2883847D">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5.违约方应赔偿守约方造成的一切损失，包括但不限于律师费、保全费、担保费、交通费等因维权产生的所有费用。</w:t>
      </w:r>
    </w:p>
    <w:p w14:paraId="42E29AB4">
      <w:pPr>
        <w:keepNext w:val="0"/>
        <w:keepLines w:val="0"/>
        <w:pageBreakBefore w:val="0"/>
        <w:widowControl/>
        <w:kinsoku w:val="0"/>
        <w:wordWrap/>
        <w:overflowPunct/>
        <w:topLinePunct w:val="0"/>
        <w:autoSpaceDE w:val="0"/>
        <w:autoSpaceDN w:val="0"/>
        <w:bidi w:val="0"/>
        <w:adjustRightInd w:val="0"/>
        <w:snapToGrid w:val="0"/>
        <w:spacing w:line="600" w:lineRule="exact"/>
        <w:ind w:firstLine="838" w:firstLineChars="300"/>
        <w:textAlignment w:val="baseline"/>
        <w:rPr>
          <w:rFonts w:hint="eastAsia" w:asciiTheme="majorEastAsia" w:hAnsiTheme="majorEastAsia" w:eastAsiaTheme="majorEastAsia" w:cstheme="majorEastAsia"/>
          <w:b/>
          <w:bCs/>
          <w:spacing w:val="-21"/>
          <w:sz w:val="32"/>
          <w:szCs w:val="32"/>
          <w:lang w:eastAsia="zh-CN"/>
        </w:rPr>
      </w:pPr>
      <w:r>
        <w:rPr>
          <w:rFonts w:hint="eastAsia" w:asciiTheme="majorEastAsia" w:hAnsiTheme="majorEastAsia" w:eastAsiaTheme="majorEastAsia" w:cstheme="majorEastAsia"/>
          <w:b/>
          <w:bCs/>
          <w:spacing w:val="-21"/>
          <w:sz w:val="32"/>
          <w:szCs w:val="32"/>
          <w:lang w:eastAsia="zh-CN"/>
        </w:rPr>
        <w:t>六 、其他约定事项</w:t>
      </w:r>
    </w:p>
    <w:p w14:paraId="17E37941">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1.因国家政策等不可抗力原因致使本合同不能继续履行或造成的损失，双方不对对方负任何责任。</w:t>
      </w:r>
    </w:p>
    <w:p w14:paraId="127A9882">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default" w:ascii="仿宋_GB2312" w:hAnsi="仿宋_GB2312" w:eastAsia="仿宋_GB2312" w:cs="仿宋_GB2312"/>
          <w:spacing w:val="3"/>
          <w:sz w:val="32"/>
          <w:szCs w:val="32"/>
          <w:lang w:val="en-US" w:eastAsia="zh-CN"/>
        </w:rPr>
        <w:sectPr>
          <w:footerReference r:id="rId5" w:type="default"/>
          <w:pgSz w:w="11900" w:h="16840"/>
          <w:pgMar w:top="1440" w:right="1800" w:bottom="1440" w:left="1803" w:header="0" w:footer="0" w:gutter="57"/>
          <w:pgBorders>
            <w:top w:val="none" w:sz="0" w:space="0"/>
            <w:left w:val="none" w:sz="0" w:space="0"/>
            <w:bottom w:val="none" w:sz="0" w:space="0"/>
            <w:right w:val="none" w:sz="0" w:space="0"/>
          </w:pgBorders>
          <w:cols w:equalWidth="0" w:num="1">
            <w:col w:w="9845"/>
          </w:cols>
          <w:rtlGutter w:val="0"/>
          <w:docGrid w:linePitch="0" w:charSpace="0"/>
        </w:sectPr>
      </w:pPr>
      <w:r>
        <w:rPr>
          <w:rFonts w:hint="eastAsia" w:ascii="仿宋_GB2312" w:hAnsi="仿宋_GB2312" w:eastAsia="仿宋_GB2312" w:cs="仿宋_GB2312"/>
          <w:spacing w:val="3"/>
          <w:sz w:val="32"/>
          <w:szCs w:val="32"/>
          <w:lang w:val="en-US" w:eastAsia="zh-CN"/>
        </w:rPr>
        <w:t>2.遇政府或景区因景观、规划、提质改造等不可归责于双方的原因需要提前收回场地或需要拆除、改造项目，对双方造成损失的，互不负任何责任并不予对乙方进行任何形式的补偿，乙方签订本协议时应对该类情况造成的经营风险进行合理评估。</w:t>
      </w:r>
    </w:p>
    <w:p w14:paraId="25D9FD20">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3.在甲方重大工作需要下，甲方有权要求乙方停止经营活动并进行安全检查，但应在合理时间内通知乙方；对因停止经营活动可能给或实际给乙方造成的损失，甲方不承担责任，乙方签订本协议时应对该类情况造成的经营风险进行合理评估。</w:t>
      </w:r>
    </w:p>
    <w:p w14:paraId="7A476CA8">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4.本合同履行过程中如发生争议，应通过友好协商的方式予以解决；协商不成的，任何一方可向长沙市岳麓区人民法院提起诉讼。</w:t>
      </w:r>
    </w:p>
    <w:p w14:paraId="7F0E889C">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5.双方营业执照载明的通讯地址可作为送达催款函、对账单、法院送达诉讼文书的地址，因载明的地址有误或未及时告知变更后的地址和联系人，导致相关文书及诉讼</w:t>
      </w:r>
    </w:p>
    <w:p w14:paraId="57C76D4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p>
    <w:p w14:paraId="0130988C">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p>
    <w:p w14:paraId="5F8E5D20">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p>
    <w:p w14:paraId="6D2D83FD">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p>
    <w:p w14:paraId="40F499F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p>
    <w:p w14:paraId="77313737">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p>
    <w:p w14:paraId="61E70C9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p>
    <w:p w14:paraId="75380F04">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p>
    <w:p w14:paraId="7C17462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p>
    <w:p w14:paraId="0EBF257A">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p>
    <w:p w14:paraId="55708E3F">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p>
    <w:p w14:paraId="12CCF9D2">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rPr>
          <w:rFonts w:hint="eastAsia" w:ascii="仿宋_GB2312" w:hAnsi="仿宋_GB2312" w:eastAsia="仿宋_GB2312" w:cs="仿宋_GB2312"/>
          <w:spacing w:val="3"/>
          <w:sz w:val="32"/>
          <w:szCs w:val="32"/>
          <w:lang w:val="en-US" w:eastAsia="zh-CN"/>
        </w:rPr>
      </w:pPr>
    </w:p>
    <w:p w14:paraId="415BFF60">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textAlignment w:val="baseline"/>
        <w:rPr>
          <w:rFonts w:hint="eastAsia" w:ascii="仿宋_GB2312" w:hAnsi="仿宋_GB2312" w:eastAsia="仿宋_GB2312" w:cs="仿宋_GB2312"/>
          <w:spacing w:val="1"/>
          <w:sz w:val="32"/>
          <w:szCs w:val="32"/>
          <w:lang w:val="en-US" w:eastAsia="zh-CN"/>
        </w:rPr>
      </w:pPr>
      <w:r>
        <w:rPr>
          <w:rFonts w:hint="eastAsia" w:ascii="仿宋_GB2312" w:hAnsi="仿宋_GB2312" w:eastAsia="仿宋_GB2312" w:cs="仿宋_GB2312"/>
          <w:spacing w:val="3"/>
          <w:sz w:val="32"/>
          <w:szCs w:val="32"/>
          <w:lang w:val="en-US" w:eastAsia="zh-CN"/>
        </w:rPr>
        <w:t>文书未能实际被接收的、邮寄送达的，相关文书及诉讼文书退回</w:t>
      </w:r>
      <w:r>
        <w:rPr>
          <w:rFonts w:hint="eastAsia" w:ascii="仿宋_GB2312" w:hAnsi="仿宋_GB2312" w:eastAsia="仿宋_GB2312" w:cs="仿宋_GB2312"/>
          <w:spacing w:val="1"/>
          <w:sz w:val="32"/>
          <w:szCs w:val="32"/>
          <w:lang w:val="en-US" w:eastAsia="zh-CN"/>
        </w:rPr>
        <w:t>之日即视为送达之日。</w:t>
      </w:r>
    </w:p>
    <w:p w14:paraId="20010932">
      <w:pPr>
        <w:pStyle w:val="2"/>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val="0"/>
        <w:wordWrap/>
        <w:overflowPunct/>
        <w:topLinePunct w:val="0"/>
        <w:autoSpaceDE w:val="0"/>
        <w:autoSpaceDN w:val="0"/>
        <w:bidi w:val="0"/>
        <w:adjustRightInd w:val="0"/>
        <w:snapToGrid w:val="0"/>
        <w:spacing w:line="600" w:lineRule="exact"/>
        <w:ind w:firstLine="644" w:firstLineChars="200"/>
        <w:textAlignment w:val="baseline"/>
        <w:rPr>
          <w:rFonts w:hint="eastAsia"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1"/>
          <w:sz w:val="32"/>
          <w:szCs w:val="32"/>
          <w:lang w:val="en-US" w:eastAsia="zh-CN"/>
        </w:rPr>
        <w:t>6.</w:t>
      </w:r>
      <w:r>
        <w:rPr>
          <w:rFonts w:hint="eastAsia" w:ascii="仿宋_GB2312" w:hAnsi="仿宋_GB2312" w:eastAsia="仿宋_GB2312" w:cs="仿宋_GB2312"/>
          <w:spacing w:val="3"/>
          <w:sz w:val="32"/>
          <w:szCs w:val="32"/>
          <w:lang w:val="en-US" w:eastAsia="zh-CN"/>
        </w:rPr>
        <w:t>本协议项目涉及的招标文件、乙方响应文件、项目方案、双方均盖章的往来函件作为本合同重要组成部分，与本合同具有同等效力，乙方应认真履行。</w:t>
      </w:r>
    </w:p>
    <w:p w14:paraId="25616518">
      <w:pPr>
        <w:pStyle w:val="2"/>
        <w:keepNext w:val="0"/>
        <w:keepLines w:val="0"/>
        <w:pageBreakBefore w:val="0"/>
        <w:widowControl/>
        <w:numPr>
          <w:ilvl w:val="-1"/>
          <w:numId w:val="0"/>
        </w:numPr>
        <w:pBdr>
          <w:top w:val="none" w:color="auto" w:sz="0" w:space="0"/>
          <w:left w:val="none" w:color="auto" w:sz="0" w:space="0"/>
          <w:bottom w:val="none" w:color="auto" w:sz="0" w:space="0"/>
          <w:right w:val="none" w:color="auto" w:sz="0" w:space="0"/>
          <w:between w:val="none" w:color="auto" w:sz="0" w:space="0"/>
        </w:pBdr>
        <w:kinsoku w:val="0"/>
        <w:wordWrap/>
        <w:overflowPunct/>
        <w:topLinePunct w:val="0"/>
        <w:autoSpaceDE w:val="0"/>
        <w:autoSpaceDN w:val="0"/>
        <w:bidi w:val="0"/>
        <w:adjustRightInd w:val="0"/>
        <w:snapToGrid w:val="0"/>
        <w:spacing w:line="600" w:lineRule="exact"/>
        <w:ind w:left="0" w:leftChars="0" w:firstLine="660" w:firstLineChars="200"/>
        <w:textAlignment w:val="baseline"/>
        <w:rPr>
          <w:rFonts w:hint="eastAsia" w:ascii="仿宋_GB2312" w:hAnsi="仿宋_GB2312" w:eastAsia="仿宋_GB2312" w:cs="仿宋_GB2312"/>
          <w:spacing w:val="5"/>
          <w:sz w:val="32"/>
          <w:szCs w:val="32"/>
          <w:lang w:val="en-US" w:eastAsia="zh-CN"/>
        </w:rPr>
      </w:pPr>
      <w:r>
        <w:rPr>
          <w:rFonts w:hint="eastAsia" w:ascii="仿宋_GB2312" w:hAnsi="仿宋_GB2312" w:eastAsia="仿宋_GB2312" w:cs="仿宋_GB2312"/>
          <w:spacing w:val="5"/>
          <w:sz w:val="32"/>
          <w:szCs w:val="32"/>
          <w:u w:val="none"/>
          <w:lang w:val="en-US" w:eastAsia="zh-CN"/>
        </w:rPr>
        <w:t>7.</w:t>
      </w:r>
      <w:r>
        <w:rPr>
          <w:rFonts w:hint="eastAsia" w:ascii="仿宋_GB2312" w:hAnsi="仿宋_GB2312" w:eastAsia="仿宋_GB2312" w:cs="仿宋_GB2312"/>
          <w:spacing w:val="5"/>
          <w:sz w:val="32"/>
          <w:szCs w:val="32"/>
          <w:lang w:val="en-US" w:eastAsia="zh-CN"/>
        </w:rPr>
        <w:t>本协议的签订表示乙方已对“</w:t>
      </w:r>
      <w:r>
        <w:rPr>
          <w:rFonts w:hint="eastAsia" w:ascii="仿宋_GB2312" w:hAnsi="仿宋_GB2312" w:eastAsia="仿宋_GB2312" w:cs="仿宋_GB2312"/>
          <w:spacing w:val="1"/>
          <w:sz w:val="32"/>
          <w:szCs w:val="32"/>
        </w:rPr>
        <w:t>岳麓山景区共享充电宝特许经营项目</w:t>
      </w:r>
      <w:r>
        <w:rPr>
          <w:rFonts w:hint="eastAsia" w:ascii="仿宋_GB2312" w:hAnsi="仿宋_GB2312" w:eastAsia="仿宋_GB2312" w:cs="仿宋_GB2312"/>
          <w:spacing w:val="5"/>
          <w:sz w:val="32"/>
          <w:szCs w:val="32"/>
          <w:lang w:val="en-US" w:eastAsia="zh-CN"/>
        </w:rPr>
        <w:t>”进行充分、彻底的评估，认可项目的经</w:t>
      </w:r>
    </w:p>
    <w:p w14:paraId="4648EDBD">
      <w:pPr>
        <w:pStyle w:val="2"/>
        <w:keepNext w:val="0"/>
        <w:keepLines w:val="0"/>
        <w:pageBreakBefore w:val="0"/>
        <w:widowControl/>
        <w:numPr>
          <w:ilvl w:val="-1"/>
          <w:numId w:val="0"/>
        </w:numPr>
        <w:pBdr>
          <w:top w:val="none" w:color="auto" w:sz="0" w:space="0"/>
          <w:left w:val="none" w:color="auto" w:sz="0" w:space="0"/>
          <w:bottom w:val="none" w:color="auto" w:sz="0" w:space="0"/>
          <w:right w:val="none" w:color="auto" w:sz="0" w:space="0"/>
          <w:between w:val="none" w:color="auto" w:sz="0" w:space="0"/>
        </w:pBdr>
        <w:kinsoku w:val="0"/>
        <w:wordWrap/>
        <w:overflowPunct/>
        <w:topLinePunct w:val="0"/>
        <w:autoSpaceDE w:val="0"/>
        <w:autoSpaceDN w:val="0"/>
        <w:bidi w:val="0"/>
        <w:adjustRightInd w:val="0"/>
        <w:snapToGrid w:val="0"/>
        <w:spacing w:line="600" w:lineRule="exact"/>
        <w:ind w:left="0" w:leftChars="0" w:firstLine="0" w:firstLineChars="0"/>
        <w:textAlignment w:val="baseline"/>
        <w:rPr>
          <w:rFonts w:hint="eastAsia" w:ascii="仿宋_GB2312" w:hAnsi="仿宋_GB2312" w:eastAsia="仿宋_GB2312" w:cs="仿宋_GB2312"/>
          <w:spacing w:val="5"/>
          <w:sz w:val="32"/>
          <w:szCs w:val="32"/>
          <w:lang w:val="en-US" w:eastAsia="zh-CN"/>
        </w:rPr>
      </w:pPr>
      <w:r>
        <w:rPr>
          <w:rFonts w:hint="eastAsia" w:ascii="仿宋_GB2312" w:hAnsi="仿宋_GB2312" w:eastAsia="仿宋_GB2312" w:cs="仿宋_GB2312"/>
          <w:spacing w:val="5"/>
          <w:sz w:val="32"/>
          <w:szCs w:val="32"/>
          <w:lang w:val="en-US" w:eastAsia="zh-CN"/>
        </w:rPr>
        <w:t>营预期，也已知晓经营可能产生的风险后才做出的慎重的决定。</w:t>
      </w:r>
    </w:p>
    <w:p w14:paraId="755C27CE">
      <w:pPr>
        <w:pStyle w:val="2"/>
        <w:keepNext w:val="0"/>
        <w:keepLines w:val="0"/>
        <w:pageBreakBefore w:val="0"/>
        <w:widowControl/>
        <w:numPr>
          <w:ilvl w:val="-1"/>
          <w:numId w:val="0"/>
        </w:numPr>
        <w:kinsoku w:val="0"/>
        <w:wordWrap/>
        <w:overflowPunct/>
        <w:topLinePunct w:val="0"/>
        <w:autoSpaceDE w:val="0"/>
        <w:autoSpaceDN w:val="0"/>
        <w:bidi w:val="0"/>
        <w:adjustRightInd w:val="0"/>
        <w:snapToGrid w:val="0"/>
        <w:spacing w:line="600" w:lineRule="exact"/>
        <w:ind w:firstLine="644" w:firstLineChars="200"/>
        <w:textAlignment w:val="baseline"/>
        <w:rPr>
          <w:rFonts w:hint="default" w:ascii="仿宋_GB2312" w:hAnsi="仿宋_GB2312" w:eastAsia="仿宋_GB2312" w:cs="仿宋_GB2312"/>
          <w:spacing w:val="1"/>
          <w:sz w:val="32"/>
          <w:szCs w:val="32"/>
          <w:lang w:val="en-US" w:eastAsia="zh-CN"/>
        </w:rPr>
      </w:pPr>
      <w:r>
        <w:rPr>
          <w:rFonts w:hint="eastAsia" w:ascii="仿宋_GB2312" w:hAnsi="仿宋_GB2312" w:eastAsia="仿宋_GB2312" w:cs="仿宋_GB2312"/>
          <w:spacing w:val="1"/>
          <w:sz w:val="32"/>
          <w:szCs w:val="32"/>
          <w:lang w:val="en-US" w:eastAsia="zh-CN"/>
        </w:rPr>
        <w:t>8.</w:t>
      </w:r>
      <w:r>
        <w:rPr>
          <w:rFonts w:hint="default" w:ascii="仿宋_GB2312" w:hAnsi="仿宋_GB2312" w:eastAsia="仿宋_GB2312" w:cs="仿宋_GB2312"/>
          <w:spacing w:val="1"/>
          <w:sz w:val="32"/>
          <w:szCs w:val="32"/>
          <w:lang w:val="en-US" w:eastAsia="zh-CN"/>
        </w:rPr>
        <w:t>本协议一式叁份，甲方</w:t>
      </w:r>
      <w:r>
        <w:rPr>
          <w:rFonts w:hint="eastAsia" w:ascii="仿宋_GB2312" w:hAnsi="仿宋_GB2312" w:eastAsia="仿宋_GB2312" w:cs="仿宋_GB2312"/>
          <w:spacing w:val="1"/>
          <w:sz w:val="32"/>
          <w:szCs w:val="32"/>
          <w:lang w:val="en-US" w:eastAsia="zh-CN"/>
        </w:rPr>
        <w:t>贰</w:t>
      </w:r>
      <w:r>
        <w:rPr>
          <w:rFonts w:hint="default" w:ascii="仿宋_GB2312" w:hAnsi="仿宋_GB2312" w:eastAsia="仿宋_GB2312" w:cs="仿宋_GB2312"/>
          <w:spacing w:val="1"/>
          <w:sz w:val="32"/>
          <w:szCs w:val="32"/>
          <w:lang w:val="en-US" w:eastAsia="zh-CN"/>
        </w:rPr>
        <w:t>份、乙方</w:t>
      </w:r>
      <w:r>
        <w:rPr>
          <w:rFonts w:hint="eastAsia" w:ascii="仿宋_GB2312" w:hAnsi="仿宋_GB2312" w:eastAsia="仿宋_GB2312" w:cs="仿宋_GB2312"/>
          <w:spacing w:val="1"/>
          <w:sz w:val="32"/>
          <w:szCs w:val="32"/>
          <w:lang w:val="en-US" w:eastAsia="zh-CN"/>
        </w:rPr>
        <w:t>壹</w:t>
      </w:r>
      <w:r>
        <w:rPr>
          <w:rFonts w:hint="default" w:ascii="仿宋_GB2312" w:hAnsi="仿宋_GB2312" w:eastAsia="仿宋_GB2312" w:cs="仿宋_GB2312"/>
          <w:spacing w:val="1"/>
          <w:sz w:val="32"/>
          <w:szCs w:val="32"/>
          <w:lang w:val="en-US" w:eastAsia="zh-CN"/>
        </w:rPr>
        <w:t>份。合同自双方签字盖章且乙方规定的时间之内将租金、履约保证金支付到位之日起生效。</w:t>
      </w:r>
    </w:p>
    <w:p w14:paraId="101D4613">
      <w:pPr>
        <w:pStyle w:val="2"/>
        <w:keepNext w:val="0"/>
        <w:keepLines w:val="0"/>
        <w:pageBreakBefore w:val="0"/>
        <w:widowControl/>
        <w:numPr>
          <w:ilvl w:val="-1"/>
          <w:numId w:val="0"/>
        </w:numPr>
        <w:kinsoku w:val="0"/>
        <w:wordWrap/>
        <w:overflowPunct/>
        <w:topLinePunct w:val="0"/>
        <w:autoSpaceDE w:val="0"/>
        <w:autoSpaceDN w:val="0"/>
        <w:bidi w:val="0"/>
        <w:adjustRightInd w:val="0"/>
        <w:snapToGrid w:val="0"/>
        <w:spacing w:line="600" w:lineRule="exact"/>
        <w:ind w:left="840" w:firstLine="0" w:firstLineChars="0"/>
        <w:textAlignment w:val="baseline"/>
        <w:rPr>
          <w:rFonts w:hint="default" w:ascii="仿宋_GB2312" w:hAnsi="仿宋_GB2312" w:eastAsia="仿宋_GB2312" w:cs="仿宋_GB2312"/>
          <w:spacing w:val="5"/>
          <w:sz w:val="32"/>
          <w:szCs w:val="32"/>
          <w:lang w:val="en-US" w:eastAsia="zh-CN"/>
        </w:rPr>
      </w:pPr>
    </w:p>
    <w:p w14:paraId="457FEC15">
      <w:pPr>
        <w:pStyle w:val="2"/>
        <w:keepNext w:val="0"/>
        <w:keepLines w:val="0"/>
        <w:pageBreakBefore w:val="0"/>
        <w:widowControl/>
        <w:numPr>
          <w:ilvl w:val="-1"/>
          <w:numId w:val="0"/>
        </w:numPr>
        <w:kinsoku w:val="0"/>
        <w:wordWrap/>
        <w:overflowPunct/>
        <w:topLinePunct w:val="0"/>
        <w:autoSpaceDE w:val="0"/>
        <w:autoSpaceDN w:val="0"/>
        <w:bidi w:val="0"/>
        <w:adjustRightInd w:val="0"/>
        <w:snapToGrid w:val="0"/>
        <w:spacing w:line="600" w:lineRule="exact"/>
        <w:ind w:firstLine="0" w:firstLineChars="0"/>
        <w:textAlignment w:val="baseline"/>
        <w:rPr>
          <w:rFonts w:hint="default" w:ascii="仿宋_GB2312" w:hAnsi="仿宋_GB2312" w:eastAsia="仿宋_GB2312" w:cs="仿宋_GB2312"/>
          <w:spacing w:val="1"/>
          <w:sz w:val="32"/>
          <w:szCs w:val="32"/>
          <w:lang w:val="en-US" w:eastAsia="zh-CN"/>
        </w:rPr>
      </w:pPr>
    </w:p>
    <w:p w14:paraId="79EFE95D">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甲方：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乙方：</w:t>
      </w:r>
    </w:p>
    <w:p w14:paraId="5A448329">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地址：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地址：</w:t>
      </w:r>
    </w:p>
    <w:p w14:paraId="47BE4A67">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联系电话：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联系电话：</w:t>
      </w:r>
    </w:p>
    <w:p w14:paraId="4FDA1FEF">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甲方（盖章）：</w:t>
      </w:r>
      <w:r>
        <w:rPr>
          <w:rFonts w:hint="eastAsia" w:ascii="仿宋_GB2312" w:hAnsi="仿宋_GB2312" w:eastAsia="仿宋_GB2312" w:cs="仿宋_GB2312"/>
          <w:color w:val="000000"/>
          <w:sz w:val="32"/>
          <w:szCs w:val="32"/>
        </w:rPr>
        <w:tab/>
      </w:r>
      <w:r>
        <w:rPr>
          <w:rFonts w:hint="eastAsia" w:ascii="仿宋_GB2312" w:hAnsi="仿宋_GB2312" w:eastAsia="仿宋_GB2312" w:cs="仿宋_GB2312"/>
          <w:color w:val="000000"/>
          <w:sz w:val="32"/>
          <w:szCs w:val="32"/>
        </w:rPr>
        <w:tab/>
      </w:r>
      <w:r>
        <w:rPr>
          <w:rFonts w:hint="eastAsia" w:ascii="仿宋_GB2312" w:hAnsi="仿宋_GB2312" w:eastAsia="仿宋_GB2312" w:cs="仿宋_GB2312"/>
          <w:color w:val="000000"/>
          <w:sz w:val="32"/>
          <w:szCs w:val="32"/>
        </w:rPr>
        <w:tab/>
      </w:r>
      <w:r>
        <w:rPr>
          <w:rFonts w:hint="eastAsia" w:ascii="仿宋_GB2312" w:hAnsi="仿宋_GB2312" w:eastAsia="仿宋_GB2312" w:cs="仿宋_GB2312"/>
          <w:color w:val="000000"/>
          <w:sz w:val="32"/>
          <w:szCs w:val="32"/>
        </w:rPr>
        <w:tab/>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乙方（盖章）：</w:t>
      </w:r>
    </w:p>
    <w:p w14:paraId="37F2C6FB">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_GB2312" w:hAnsi="仿宋_GB2312" w:eastAsia="仿宋_GB2312" w:cs="仿宋_GB2312"/>
          <w:color w:val="000000"/>
          <w:spacing w:val="-40"/>
          <w:sz w:val="32"/>
          <w:szCs w:val="32"/>
        </w:rPr>
      </w:pPr>
      <w:r>
        <w:rPr>
          <w:rFonts w:hint="eastAsia" w:ascii="仿宋_GB2312" w:hAnsi="仿宋_GB2312" w:eastAsia="仿宋_GB2312" w:cs="仿宋_GB2312"/>
          <w:color w:val="000000"/>
          <w:spacing w:val="-40"/>
          <w:sz w:val="32"/>
          <w:szCs w:val="32"/>
          <w:lang w:val="en-US" w:eastAsia="zh-CN"/>
        </w:rPr>
        <w:t>法定代表人</w:t>
      </w:r>
      <w:r>
        <w:rPr>
          <w:rFonts w:hint="eastAsia" w:ascii="仿宋_GB2312" w:hAnsi="仿宋_GB2312" w:eastAsia="仿宋_GB2312" w:cs="仿宋_GB2312"/>
          <w:color w:val="000000"/>
          <w:spacing w:val="-40"/>
          <w:sz w:val="32"/>
          <w:szCs w:val="32"/>
        </w:rPr>
        <w:t>或委托授权人签字：</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pacing w:val="-40"/>
          <w:sz w:val="32"/>
          <w:szCs w:val="32"/>
          <w:lang w:val="en-US" w:eastAsia="zh-CN"/>
        </w:rPr>
        <w:t>法定代表人</w:t>
      </w:r>
      <w:r>
        <w:rPr>
          <w:rFonts w:hint="eastAsia" w:ascii="仿宋_GB2312" w:hAnsi="仿宋_GB2312" w:eastAsia="仿宋_GB2312" w:cs="仿宋_GB2312"/>
          <w:color w:val="000000"/>
          <w:spacing w:val="-40"/>
          <w:sz w:val="32"/>
          <w:szCs w:val="32"/>
        </w:rPr>
        <w:t>或委托授权人签字</w:t>
      </w:r>
      <w:r>
        <w:rPr>
          <w:rFonts w:hint="eastAsia" w:ascii="仿宋_GB2312" w:hAnsi="仿宋_GB2312" w:eastAsia="仿宋_GB2312" w:cs="仿宋_GB2312"/>
          <w:color w:val="000000"/>
          <w:spacing w:val="-40"/>
          <w:sz w:val="32"/>
          <w:szCs w:val="32"/>
          <w:lang w:eastAsia="zh-CN"/>
        </w:rPr>
        <w:t>：</w:t>
      </w:r>
    </w:p>
    <w:p w14:paraId="2F543624">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right="719" w:rightChars="0"/>
        <w:textAlignment w:val="baseline"/>
        <w:rPr>
          <w:rFonts w:hint="eastAsia" w:ascii="仿宋_GB2312" w:hAnsi="仿宋_GB2312" w:eastAsia="仿宋_GB2312" w:cs="仿宋_GB2312"/>
          <w:spacing w:val="4"/>
          <w:sz w:val="32"/>
          <w:szCs w:val="32"/>
          <w:lang w:val="en-US" w:eastAsia="zh-CN"/>
        </w:rPr>
      </w:pPr>
    </w:p>
    <w:p w14:paraId="533728A2">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_GB2312" w:hAnsi="仿宋_GB2312" w:eastAsia="仿宋_GB2312" w:cs="仿宋_GB2312"/>
          <w:sz w:val="32"/>
          <w:szCs w:val="32"/>
        </w:rPr>
      </w:pPr>
    </w:p>
    <w:p w14:paraId="7B18627E">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_GB2312" w:hAnsi="仿宋_GB2312" w:eastAsia="仿宋_GB2312" w:cs="仿宋_GB2312"/>
          <w:sz w:val="32"/>
          <w:szCs w:val="32"/>
        </w:rPr>
        <w:sectPr>
          <w:type w:val="continuous"/>
          <w:pgSz w:w="11900" w:h="16840"/>
          <w:pgMar w:top="1440" w:right="270" w:bottom="1440" w:left="1576" w:header="0" w:footer="0" w:gutter="0"/>
          <w:pgBorders>
            <w:top w:val="none" w:sz="0" w:space="0"/>
            <w:left w:val="none" w:sz="0" w:space="0"/>
            <w:bottom w:val="none" w:sz="0" w:space="0"/>
            <w:right w:val="none" w:sz="0" w:space="0"/>
          </w:pgBorders>
          <w:cols w:equalWidth="0" w:num="2">
            <w:col w:w="8232" w:space="72"/>
            <w:col w:w="1751"/>
          </w:cols>
          <w:rtlGutter w:val="0"/>
          <w:docGrid w:linePitch="0" w:charSpace="0"/>
        </w:sectPr>
      </w:pPr>
      <w:r>
        <w:rPr>
          <w:rFonts w:hint="eastAsia" w:ascii="仿宋_GB2312" w:hAnsi="仿宋_GB2312" w:eastAsia="仿宋_GB2312" w:cs="仿宋_GB2312"/>
          <w:sz w:val="32"/>
          <w:szCs w:val="32"/>
        </w:rPr>
        <w:br w:type="column"/>
      </w:r>
    </w:p>
    <w:p w14:paraId="7B040BBF">
      <w:pPr>
        <w:keepNext w:val="0"/>
        <w:keepLines w:val="0"/>
        <w:pageBreakBefore w:val="0"/>
        <w:widowControl/>
        <w:kinsoku w:val="0"/>
        <w:wordWrap/>
        <w:overflowPunct/>
        <w:topLinePunct w:val="0"/>
        <w:autoSpaceDE w:val="0"/>
        <w:autoSpaceDN w:val="0"/>
        <w:bidi w:val="0"/>
        <w:adjustRightInd w:val="0"/>
        <w:snapToGrid w:val="0"/>
        <w:spacing w:before="15" w:line="600" w:lineRule="exact"/>
        <w:textAlignment w:val="baseline"/>
      </w:pPr>
    </w:p>
    <w:sectPr>
      <w:type w:val="continuous"/>
      <w:pgSz w:w="11900" w:h="16840"/>
      <w:pgMar w:top="1440" w:right="270" w:bottom="1440" w:left="1701" w:header="0" w:footer="0" w:gutter="0"/>
      <w:pgBorders>
        <w:top w:val="none" w:sz="0" w:space="0"/>
        <w:left w:val="none" w:sz="0" w:space="0"/>
        <w:bottom w:val="none" w:sz="0" w:space="0"/>
        <w:right w:val="none" w:sz="0" w:space="0"/>
      </w:pgBorders>
      <w:cols w:equalWidth="0" w:num="1">
        <w:col w:w="9845"/>
      </w:cols>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MathJax_Vector">
    <w:panose1 w:val="02000603000000000000"/>
    <w:charset w:val="00"/>
    <w:family w:val="auto"/>
    <w:pitch w:val="default"/>
    <w:sig w:usb0="00000001" w:usb1="00000020" w:usb2="00000000" w:usb3="00000000" w:csb0="00000001" w:csb1="00000000"/>
  </w:font>
  <w:font w:name="方正仿宋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DBE93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trackRevisions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BB66EAA"/>
    <w:rsid w:val="3CC553B9"/>
    <w:rsid w:val="4EA9C1F7"/>
    <w:rsid w:val="5BD5BE3C"/>
    <w:rsid w:val="63F6373B"/>
    <w:rsid w:val="7158120E"/>
    <w:rsid w:val="7BFEEDD0"/>
    <w:rsid w:val="7E511D48"/>
    <w:rsid w:val="7FFF072F"/>
    <w:rsid w:val="9F6DA29D"/>
    <w:rsid w:val="9FEA50B6"/>
    <w:rsid w:val="BEBF9856"/>
    <w:rsid w:val="D2BF8ED8"/>
    <w:rsid w:val="DBB9DAE1"/>
    <w:rsid w:val="FFBE15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18"/>
      <w:szCs w:val="18"/>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华文行楷" w:hAnsi="华文行楷" w:eastAsia="华文行楷" w:cs="华文行楷"/>
      <w:sz w:val="12"/>
      <w:szCs w:val="12"/>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Words>3506</Words>
  <Characters>3588</Characters>
  <TotalTime>20</TotalTime>
  <ScaleCrop>false</ScaleCrop>
  <LinksUpToDate>false</LinksUpToDate>
  <CharactersWithSpaces>3804</CharactersWithSpaces>
  <Application>WPS Office_12.8.2.20327_F1E327BC-269C-435d-A152-05C5408002CA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2026-03-20T02:06:00Z</dcterms:created>
  <dc:creator>ZTE</dc:creator>
  <cp:lastModifiedBy>小米虫</cp:lastModifiedBy>
  <cp:lastPrinted>2026-04-07T14:42:55Z</cp:lastPrinted>
  <dcterms:modified xsi:type="dcterms:W3CDTF">2026-04-07T14:44:37Z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2026-03-18T10:06:05Z</vt:filetime>
  </property>
  <property fmtid="{D5CDD505-2E9C-101B-9397-08002B2CF9AE}" pid="4" name="UsrData">
    <vt:lpwstr>69ba08889aafeb00202513e8wl</vt:lpwstr>
  </property>
  <property fmtid="{D5CDD505-2E9C-101B-9397-08002B2CF9AE}" pid="5" name="KSOProductBuildVer">
    <vt:lpwstr>2052-12.8.2.20327</vt:lpwstr>
  </property>
  <property fmtid="{D5CDD505-2E9C-101B-9397-08002B2CF9AE}" pid="6" name="ICV">
    <vt:lpwstr>2710D7DB4B59CFA5D5A7D469BCEEFC7D_43</vt:lpwstr>
  </property>
  <property fmtid="{D5CDD505-2E9C-101B-9397-08002B2CF9AE}" pid="7" name="KSOTemplateDocerSaveRecord">
    <vt:lpwstr>eyJoZGlkIjoiZjBiN2VlMzdmMThmOGJkMjgxNDhhMDYxYjc1MGY4MzgiLCJ1c2VySWQiOiIzODEzMzMxNTYifQ==</vt:lpwstr>
  </property>
</Properties>
</file>